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89" w:rsidRPr="006F7C14" w:rsidRDefault="00DD7C89">
      <w:pPr>
        <w:rPr>
          <w:rFonts w:ascii="Times New Roman" w:hAnsi="Times New Roman" w:cs="Times New Roman"/>
          <w:color w:val="000000" w:themeColor="text1"/>
          <w:sz w:val="32"/>
          <w:szCs w:val="32"/>
        </w:rPr>
      </w:pPr>
      <w:r w:rsidRPr="006F7C14">
        <w:rPr>
          <w:rFonts w:ascii="Times New Roman" w:hAnsi="Times New Roman" w:cs="Times New Roman"/>
          <w:color w:val="000000" w:themeColor="text1"/>
          <w:sz w:val="32"/>
          <w:szCs w:val="32"/>
        </w:rPr>
        <w:t>Requesting law enforcement data from the State Law Library</w:t>
      </w:r>
    </w:p>
    <w:p w:rsidR="006F3014" w:rsidRPr="0086636C" w:rsidRDefault="006F7C14">
      <w:pPr>
        <w:rPr>
          <w:rFonts w:ascii="Times New Roman" w:hAnsi="Times New Roman" w:cs="Times New Roman"/>
          <w:color w:val="000000" w:themeColor="text1"/>
          <w:sz w:val="24"/>
          <w:szCs w:val="24"/>
        </w:rPr>
      </w:pPr>
      <w:r w:rsidRPr="006F7C14">
        <w:rPr>
          <w:rFonts w:ascii="Times New Roman" w:hAnsi="Times New Roman" w:cs="Times New Roman"/>
          <w:color w:val="000000" w:themeColor="text1"/>
          <w:sz w:val="24"/>
          <w:szCs w:val="24"/>
        </w:rPr>
        <w:t>If you would like to collect court data for any of the communities you are working with, t</w:t>
      </w:r>
      <w:r w:rsidR="00DD7C89" w:rsidRPr="006F7C14">
        <w:rPr>
          <w:rFonts w:ascii="Times New Roman" w:hAnsi="Times New Roman" w:cs="Times New Roman"/>
          <w:color w:val="000000" w:themeColor="text1"/>
          <w:sz w:val="24"/>
          <w:szCs w:val="24"/>
        </w:rPr>
        <w:t xml:space="preserve">he </w:t>
      </w:r>
      <w:r w:rsidRPr="006F7C14">
        <w:rPr>
          <w:rFonts w:ascii="Times New Roman" w:hAnsi="Times New Roman" w:cs="Times New Roman"/>
          <w:color w:val="000000" w:themeColor="text1"/>
          <w:sz w:val="24"/>
          <w:szCs w:val="24"/>
        </w:rPr>
        <w:t>Minnesota State Law L</w:t>
      </w:r>
      <w:r w:rsidR="00DD7C89" w:rsidRPr="006F7C14">
        <w:rPr>
          <w:rFonts w:ascii="Times New Roman" w:hAnsi="Times New Roman" w:cs="Times New Roman"/>
          <w:color w:val="000000" w:themeColor="text1"/>
          <w:sz w:val="24"/>
          <w:szCs w:val="24"/>
        </w:rPr>
        <w:t xml:space="preserve">ibrary has requested that all court data requests be submitted through the website at: </w:t>
      </w:r>
      <w:hyperlink r:id="rId9" w:history="1">
        <w:r w:rsidR="00DD7C89" w:rsidRPr="006F7C14">
          <w:rPr>
            <w:rStyle w:val="Hyperlink"/>
            <w:rFonts w:ascii="Times New Roman" w:hAnsi="Times New Roman" w:cs="Times New Roman"/>
            <w:color w:val="000000" w:themeColor="text1"/>
            <w:sz w:val="24"/>
            <w:szCs w:val="24"/>
          </w:rPr>
          <w:t>http://www.mncourts.gov/?page=4485</w:t>
        </w:r>
      </w:hyperlink>
      <w:r w:rsidR="0086636C" w:rsidRPr="0086636C">
        <w:rPr>
          <w:rStyle w:val="Hyperlink"/>
          <w:rFonts w:ascii="Times New Roman" w:hAnsi="Times New Roman" w:cs="Times New Roman"/>
          <w:color w:val="000000" w:themeColor="text1"/>
          <w:sz w:val="24"/>
          <w:szCs w:val="24"/>
          <w:u w:val="none"/>
        </w:rPr>
        <w:t xml:space="preserve">.  Data are available </w:t>
      </w:r>
      <w:r w:rsidR="0086636C">
        <w:rPr>
          <w:rStyle w:val="Hyperlink"/>
          <w:rFonts w:ascii="Times New Roman" w:hAnsi="Times New Roman" w:cs="Times New Roman"/>
          <w:color w:val="000000" w:themeColor="text1"/>
          <w:sz w:val="24"/>
          <w:szCs w:val="24"/>
          <w:u w:val="none"/>
        </w:rPr>
        <w:t>by</w:t>
      </w:r>
      <w:r w:rsidR="0086636C" w:rsidRPr="0086636C">
        <w:rPr>
          <w:rStyle w:val="Hyperlink"/>
          <w:rFonts w:ascii="Times New Roman" w:hAnsi="Times New Roman" w:cs="Times New Roman"/>
          <w:color w:val="000000" w:themeColor="text1"/>
          <w:sz w:val="24"/>
          <w:szCs w:val="24"/>
          <w:u w:val="none"/>
        </w:rPr>
        <w:t xml:space="preserve"> </w:t>
      </w:r>
      <w:r w:rsidR="0086636C">
        <w:rPr>
          <w:rStyle w:val="Hyperlink"/>
          <w:rFonts w:ascii="Times New Roman" w:hAnsi="Times New Roman" w:cs="Times New Roman"/>
          <w:color w:val="000000" w:themeColor="text1"/>
          <w:sz w:val="24"/>
          <w:szCs w:val="24"/>
          <w:u w:val="none"/>
        </w:rPr>
        <w:t>county.</w:t>
      </w:r>
    </w:p>
    <w:p w:rsidR="00DD7C89" w:rsidRPr="006F7C14" w:rsidRDefault="001367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the website, enter information about your request into the</w:t>
      </w:r>
      <w:r w:rsidRPr="006F7C14">
        <w:rPr>
          <w:rFonts w:ascii="Times New Roman" w:hAnsi="Times New Roman" w:cs="Times New Roman"/>
          <w:color w:val="000000" w:themeColor="text1"/>
          <w:sz w:val="24"/>
          <w:szCs w:val="24"/>
        </w:rPr>
        <w:t xml:space="preserve"> </w:t>
      </w:r>
      <w:r w:rsidR="00DD7C89" w:rsidRPr="006F7C14">
        <w:rPr>
          <w:rFonts w:ascii="Times New Roman" w:hAnsi="Times New Roman" w:cs="Times New Roman"/>
          <w:color w:val="000000" w:themeColor="text1"/>
          <w:sz w:val="24"/>
          <w:szCs w:val="24"/>
        </w:rPr>
        <w:t>“need more information section</w:t>
      </w:r>
      <w:r>
        <w:rPr>
          <w:rFonts w:ascii="Times New Roman" w:hAnsi="Times New Roman" w:cs="Times New Roman"/>
          <w:color w:val="000000" w:themeColor="text1"/>
          <w:sz w:val="24"/>
          <w:szCs w:val="24"/>
        </w:rPr>
        <w:t>.</w:t>
      </w:r>
      <w:r w:rsidR="00DD7C89" w:rsidRPr="006F7C14">
        <w:rPr>
          <w:rFonts w:ascii="Times New Roman" w:hAnsi="Times New Roman" w:cs="Times New Roman"/>
          <w:color w:val="000000" w:themeColor="text1"/>
          <w:sz w:val="24"/>
          <w:szCs w:val="24"/>
        </w:rPr>
        <w:t>”</w:t>
      </w:r>
      <w:bookmarkStart w:id="0" w:name="_GoBack"/>
      <w:bookmarkEnd w:id="0"/>
      <w:r w:rsidR="00DD7C89" w:rsidRPr="006F7C14">
        <w:rPr>
          <w:rFonts w:ascii="Times New Roman" w:hAnsi="Times New Roman" w:cs="Times New Roman"/>
          <w:color w:val="000000" w:themeColor="text1"/>
          <w:sz w:val="24"/>
          <w:szCs w:val="24"/>
        </w:rPr>
        <w:t xml:space="preserve"> </w:t>
      </w:r>
      <w:r w:rsidR="0086636C">
        <w:rPr>
          <w:rFonts w:ascii="Times New Roman" w:hAnsi="Times New Roman" w:cs="Times New Roman"/>
          <w:color w:val="000000" w:themeColor="text1"/>
          <w:sz w:val="24"/>
          <w:szCs w:val="24"/>
        </w:rPr>
        <w:t xml:space="preserve">The responses below can be customized and will provide the same information </w:t>
      </w:r>
      <w:r w:rsidR="00DD7C89" w:rsidRPr="006F7C14">
        <w:rPr>
          <w:rFonts w:ascii="Times New Roman" w:hAnsi="Times New Roman" w:cs="Times New Roman"/>
          <w:color w:val="000000" w:themeColor="text1"/>
          <w:sz w:val="24"/>
          <w:szCs w:val="24"/>
        </w:rPr>
        <w:t>collec</w:t>
      </w:r>
      <w:r w:rsidR="0086636C">
        <w:rPr>
          <w:rFonts w:ascii="Times New Roman" w:hAnsi="Times New Roman" w:cs="Times New Roman"/>
          <w:color w:val="000000" w:themeColor="text1"/>
          <w:sz w:val="24"/>
          <w:szCs w:val="24"/>
        </w:rPr>
        <w:t xml:space="preserve">ted for </w:t>
      </w:r>
      <w:proofErr w:type="gramStart"/>
      <w:r w:rsidR="0086636C">
        <w:rPr>
          <w:rFonts w:ascii="Times New Roman" w:hAnsi="Times New Roman" w:cs="Times New Roman"/>
          <w:color w:val="000000" w:themeColor="text1"/>
          <w:sz w:val="24"/>
          <w:szCs w:val="24"/>
        </w:rPr>
        <w:t>P&amp;I</w:t>
      </w:r>
      <w:proofErr w:type="gramEnd"/>
      <w:r w:rsidR="0086636C">
        <w:rPr>
          <w:rFonts w:ascii="Times New Roman" w:hAnsi="Times New Roman" w:cs="Times New Roman"/>
          <w:color w:val="000000" w:themeColor="text1"/>
          <w:sz w:val="24"/>
          <w:szCs w:val="24"/>
        </w:rPr>
        <w:t xml:space="preserve"> communities.</w:t>
      </w:r>
    </w:p>
    <w:p w:rsidR="006F7C14" w:rsidRPr="006F7C14" w:rsidRDefault="00B16E3B">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704849</wp:posOffset>
                </wp:positionV>
                <wp:extent cx="5991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71.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" strokecolor="#bc4542 [3045]">
                <o:lock v:ext="edit" shapetype="f"/>
              </v:line>
            </w:pict>
          </mc:Fallback>
        </mc:AlternateContent>
      </w:r>
      <w:r w:rsidR="006F7C14" w:rsidRPr="006F7C14">
        <w:rPr>
          <w:rFonts w:ascii="Times New Roman" w:hAnsi="Times New Roman" w:cs="Times New Roman"/>
          <w:color w:val="000000" w:themeColor="text1"/>
          <w:sz w:val="24"/>
          <w:szCs w:val="24"/>
        </w:rPr>
        <w:t xml:space="preserve">The following two pages of this document </w:t>
      </w:r>
      <w:r w:rsidR="0086636C" w:rsidRPr="006F7C14">
        <w:rPr>
          <w:rFonts w:ascii="Times New Roman" w:hAnsi="Times New Roman" w:cs="Times New Roman"/>
          <w:color w:val="000000" w:themeColor="text1"/>
          <w:sz w:val="24"/>
          <w:szCs w:val="24"/>
        </w:rPr>
        <w:t>provide</w:t>
      </w:r>
      <w:r w:rsidR="006F7C14" w:rsidRPr="006F7C14">
        <w:rPr>
          <w:rFonts w:ascii="Times New Roman" w:hAnsi="Times New Roman" w:cs="Times New Roman"/>
          <w:color w:val="000000" w:themeColor="text1"/>
          <w:sz w:val="24"/>
          <w:szCs w:val="24"/>
        </w:rPr>
        <w:t xml:space="preserve"> definitions of the statutes and an explanation of the dispositions of cases. If you have any questions about requesting this data, please contact Laura Martell Kelly at 651-280-2667 or laura.martellkelly@wilder.org</w:t>
      </w:r>
    </w:p>
    <w:p w:rsidR="00751D11" w:rsidRDefault="00751D11" w:rsidP="00751D11">
      <w:pPr>
        <w:spacing w:after="0" w:line="240" w:lineRule="auto"/>
        <w:rPr>
          <w:rFonts w:ascii="Times New Roman" w:hAnsi="Times New Roman" w:cs="Times New Roman"/>
          <w:color w:val="C0504D" w:themeColor="accent2"/>
          <w:sz w:val="28"/>
          <w:szCs w:val="28"/>
        </w:rPr>
      </w:pPr>
    </w:p>
    <w:p w:rsidR="00DD7C89" w:rsidRPr="00A86862" w:rsidRDefault="006F7C14" w:rsidP="00751D11">
      <w:pPr>
        <w:rPr>
          <w:rFonts w:ascii="Times New Roman" w:hAnsi="Times New Roman" w:cs="Times New Roman"/>
          <w:color w:val="C0504D" w:themeColor="accent2"/>
          <w:sz w:val="28"/>
          <w:szCs w:val="28"/>
        </w:rPr>
      </w:pPr>
      <w:r w:rsidRPr="00A86862">
        <w:rPr>
          <w:rFonts w:ascii="Times New Roman" w:hAnsi="Times New Roman" w:cs="Times New Roman"/>
          <w:color w:val="C0504D" w:themeColor="accent2"/>
          <w:sz w:val="28"/>
          <w:szCs w:val="28"/>
        </w:rPr>
        <w:t>“Need more information”</w:t>
      </w:r>
    </w:p>
    <w:p w:rsidR="006F7C14" w:rsidRPr="00A86862" w:rsidRDefault="00DD7C89" w:rsidP="00A86862">
      <w:pPr>
        <w:spacing w:after="0" w:line="360" w:lineRule="auto"/>
        <w:rPr>
          <w:rFonts w:ascii="Times New Roman" w:eastAsia="Times New Roman" w:hAnsi="Times New Roman" w:cs="Times New Roman"/>
          <w:color w:val="C0504D" w:themeColor="accent2"/>
          <w:sz w:val="24"/>
          <w:szCs w:val="24"/>
        </w:rPr>
      </w:pPr>
      <w:bookmarkStart w:id="1" w:name="yourNameField"/>
      <w:bookmarkEnd w:id="1"/>
      <w:r w:rsidRPr="00A86862">
        <w:rPr>
          <w:rFonts w:ascii="Times New Roman" w:eastAsia="Times New Roman" w:hAnsi="Times New Roman" w:cs="Times New Roman"/>
          <w:color w:val="C0504D" w:themeColor="accent2"/>
          <w:sz w:val="24"/>
          <w:szCs w:val="24"/>
        </w:rPr>
        <w:t xml:space="preserve">Your name and/or organization: </w:t>
      </w:r>
      <w:r w:rsidRPr="00A86862">
        <w:rPr>
          <w:rFonts w:ascii="Times New Roman" w:eastAsia="Times New Roman" w:hAnsi="Times New Roman" w:cs="Times New Roman"/>
          <w:color w:val="C0504D" w:themeColor="accent2"/>
          <w:sz w:val="24"/>
          <w:szCs w:val="24"/>
        </w:rPr>
        <w:br/>
      </w:r>
      <w:bookmarkStart w:id="2" w:name="InformationalMessageForRequiredFields"/>
      <w:bookmarkStart w:id="3" w:name="yourEmailField"/>
      <w:bookmarkEnd w:id="2"/>
      <w:bookmarkEnd w:id="3"/>
      <w:r w:rsidRPr="00A86862">
        <w:rPr>
          <w:rFonts w:ascii="Times New Roman" w:eastAsia="Times New Roman" w:hAnsi="Times New Roman" w:cs="Times New Roman"/>
          <w:color w:val="C0504D" w:themeColor="accent2"/>
          <w:sz w:val="24"/>
          <w:szCs w:val="24"/>
        </w:rPr>
        <w:t>Y</w:t>
      </w:r>
      <w:r w:rsidR="006F7C14" w:rsidRPr="00A86862">
        <w:rPr>
          <w:rFonts w:ascii="Times New Roman" w:eastAsia="Times New Roman" w:hAnsi="Times New Roman" w:cs="Times New Roman"/>
          <w:color w:val="C0504D" w:themeColor="accent2"/>
          <w:sz w:val="24"/>
          <w:szCs w:val="24"/>
        </w:rPr>
        <w:t>o</w:t>
      </w:r>
      <w:r w:rsidRPr="00A86862">
        <w:rPr>
          <w:rFonts w:ascii="Times New Roman" w:eastAsia="Times New Roman" w:hAnsi="Times New Roman" w:cs="Times New Roman"/>
          <w:color w:val="C0504D" w:themeColor="accent2"/>
          <w:sz w:val="24"/>
          <w:szCs w:val="24"/>
        </w:rPr>
        <w:t xml:space="preserve">ur email address: </w:t>
      </w:r>
    </w:p>
    <w:p w:rsidR="00DD7C89" w:rsidRPr="00A86862" w:rsidRDefault="00DD7C89" w:rsidP="00A86862">
      <w:pPr>
        <w:spacing w:after="0" w:line="360" w:lineRule="auto"/>
        <w:rPr>
          <w:rFonts w:ascii="Times New Roman" w:eastAsia="Times New Roman" w:hAnsi="Times New Roman" w:cs="Times New Roman"/>
          <w:color w:val="C0504D" w:themeColor="accent2"/>
          <w:sz w:val="24"/>
          <w:szCs w:val="24"/>
        </w:rPr>
      </w:pPr>
      <w:r w:rsidRPr="00A86862">
        <w:rPr>
          <w:rFonts w:ascii="Times New Roman" w:eastAsia="Times New Roman" w:hAnsi="Times New Roman" w:cs="Times New Roman"/>
          <w:color w:val="C0504D" w:themeColor="accent2"/>
          <w:sz w:val="24"/>
          <w:szCs w:val="24"/>
        </w:rPr>
        <w:t xml:space="preserve">Your phone number: </w:t>
      </w:r>
    </w:p>
    <w:p w:rsidR="00DD7C89" w:rsidRPr="00A86862" w:rsidRDefault="00DD7C89" w:rsidP="00A86862">
      <w:pPr>
        <w:spacing w:after="0" w:line="360" w:lineRule="auto"/>
        <w:rPr>
          <w:rFonts w:ascii="Times New Roman" w:eastAsia="Times New Roman" w:hAnsi="Times New Roman" w:cs="Times New Roman"/>
          <w:color w:val="C0504D" w:themeColor="accent2"/>
          <w:sz w:val="24"/>
          <w:szCs w:val="24"/>
        </w:rPr>
      </w:pPr>
      <w:r w:rsidRPr="00A86862">
        <w:rPr>
          <w:rFonts w:ascii="Times New Roman" w:eastAsia="Times New Roman" w:hAnsi="Times New Roman" w:cs="Times New Roman"/>
          <w:color w:val="C0504D" w:themeColor="accent2"/>
          <w:sz w:val="24"/>
          <w:szCs w:val="24"/>
        </w:rPr>
        <w:t>Your address: (if you would like to or can only communicate by U.S. mail)</w:t>
      </w:r>
    </w:p>
    <w:p w:rsidR="006F7C14" w:rsidRPr="00A86862" w:rsidRDefault="00DD7C89" w:rsidP="006F7C14">
      <w:pPr>
        <w:spacing w:after="0" w:line="360" w:lineRule="auto"/>
        <w:rPr>
          <w:rFonts w:ascii="Times New Roman" w:eastAsia="Times New Roman" w:hAnsi="Times New Roman" w:cs="Times New Roman"/>
          <w:color w:val="C0504D" w:themeColor="accent2"/>
          <w:sz w:val="24"/>
          <w:szCs w:val="24"/>
        </w:rPr>
      </w:pPr>
      <w:bookmarkStart w:id="4" w:name="InformationNeededField"/>
      <w:bookmarkEnd w:id="4"/>
      <w:r w:rsidRPr="00A86862">
        <w:rPr>
          <w:rFonts w:ascii="Times New Roman" w:eastAsia="Times New Roman" w:hAnsi="Times New Roman" w:cs="Times New Roman"/>
          <w:color w:val="C0504D" w:themeColor="accent2"/>
          <w:sz w:val="24"/>
          <w:szCs w:val="24"/>
        </w:rPr>
        <w:t>Describe the information you are seeking: (Required)</w:t>
      </w:r>
    </w:p>
    <w:p w:rsidR="00EF09C8" w:rsidRPr="006F7C14" w:rsidRDefault="00EF09C8" w:rsidP="006F7C14">
      <w:pPr>
        <w:spacing w:after="0" w:line="360" w:lineRule="auto"/>
        <w:ind w:left="360"/>
        <w:rPr>
          <w:rFonts w:ascii="Times New Roman" w:hAnsi="Times New Roman" w:cs="Times New Roman"/>
          <w:sz w:val="24"/>
          <w:szCs w:val="24"/>
        </w:rPr>
      </w:pPr>
      <w:bookmarkStart w:id="5" w:name="RequestPurpose"/>
      <w:bookmarkEnd w:id="5"/>
      <w:r w:rsidRPr="006F7C14">
        <w:rPr>
          <w:rFonts w:ascii="Times New Roman" w:hAnsi="Times New Roman" w:cs="Times New Roman"/>
          <w:sz w:val="24"/>
          <w:szCs w:val="24"/>
        </w:rPr>
        <w:t xml:space="preserve">I would like to know how many people were charged under these statutes and </w:t>
      </w:r>
      <w:r w:rsidR="006F7C14" w:rsidRPr="006F7C14">
        <w:rPr>
          <w:rFonts w:ascii="Times New Roman" w:hAnsi="Times New Roman" w:cs="Times New Roman"/>
          <w:sz w:val="24"/>
          <w:szCs w:val="24"/>
        </w:rPr>
        <w:t xml:space="preserve">the disposition of cases under these statutes between </w:t>
      </w:r>
      <w:r w:rsidRPr="006F7C14">
        <w:rPr>
          <w:rFonts w:ascii="Times New Roman" w:hAnsi="Times New Roman" w:cs="Times New Roman"/>
          <w:sz w:val="24"/>
          <w:szCs w:val="24"/>
        </w:rPr>
        <w:t xml:space="preserve">[PROVIDE TIME </w:t>
      </w:r>
      <w:r w:rsidR="0012349E">
        <w:rPr>
          <w:rFonts w:ascii="Times New Roman" w:hAnsi="Times New Roman" w:cs="Times New Roman"/>
          <w:sz w:val="24"/>
          <w:szCs w:val="24"/>
        </w:rPr>
        <w:t>FRAME</w:t>
      </w:r>
      <w:r w:rsidRPr="006F7C14">
        <w:rPr>
          <w:rFonts w:ascii="Times New Roman" w:hAnsi="Times New Roman" w:cs="Times New Roman"/>
          <w:sz w:val="24"/>
          <w:szCs w:val="24"/>
        </w:rPr>
        <w:t xml:space="preserve">]. </w:t>
      </w:r>
      <w:r w:rsidR="006F7C14" w:rsidRPr="006F7C14">
        <w:rPr>
          <w:rFonts w:ascii="Times New Roman" w:hAnsi="Times New Roman" w:cs="Times New Roman"/>
          <w:sz w:val="24"/>
          <w:szCs w:val="24"/>
        </w:rPr>
        <w:t xml:space="preserve"> I am</w:t>
      </w:r>
      <w:r w:rsidRPr="006F7C14">
        <w:rPr>
          <w:rFonts w:ascii="Times New Roman" w:hAnsi="Times New Roman" w:cs="Times New Roman"/>
          <w:sz w:val="24"/>
          <w:szCs w:val="24"/>
        </w:rPr>
        <w:t xml:space="preserve"> not looking for a direct connection between the specific charge and conviction</w:t>
      </w:r>
      <w:r w:rsidR="006F7C14" w:rsidRPr="006F7C14">
        <w:rPr>
          <w:rFonts w:ascii="Times New Roman" w:hAnsi="Times New Roman" w:cs="Times New Roman"/>
          <w:sz w:val="24"/>
          <w:szCs w:val="24"/>
        </w:rPr>
        <w:t>s</w:t>
      </w:r>
      <w:r w:rsidRPr="006F7C14">
        <w:rPr>
          <w:rFonts w:ascii="Times New Roman" w:hAnsi="Times New Roman" w:cs="Times New Roman"/>
          <w:sz w:val="24"/>
          <w:szCs w:val="24"/>
        </w:rPr>
        <w:t>, but just a count of each.</w:t>
      </w:r>
    </w:p>
    <w:p w:rsidR="00EF09C8" w:rsidRPr="006F7C14" w:rsidRDefault="00EF09C8" w:rsidP="006F7C14">
      <w:pPr>
        <w:spacing w:after="0" w:line="360" w:lineRule="auto"/>
        <w:ind w:left="360"/>
        <w:rPr>
          <w:rFonts w:ascii="Times New Roman" w:hAnsi="Times New Roman" w:cs="Times New Roman"/>
          <w:sz w:val="24"/>
          <w:szCs w:val="24"/>
        </w:rPr>
      </w:pPr>
      <w:r w:rsidRPr="006F7C14">
        <w:rPr>
          <w:rFonts w:ascii="Times New Roman" w:hAnsi="Times New Roman" w:cs="Times New Roman"/>
          <w:sz w:val="24"/>
          <w:szCs w:val="24"/>
        </w:rPr>
        <w:t>The statutes I am requesting are:</w:t>
      </w:r>
    </w:p>
    <w:p w:rsidR="00EF09C8" w:rsidRPr="006F7C14" w:rsidRDefault="00EF09C8" w:rsidP="006F7C14">
      <w:pPr>
        <w:pStyle w:val="ListParagraph"/>
        <w:numPr>
          <w:ilvl w:val="0"/>
          <w:numId w:val="1"/>
        </w:numPr>
        <w:rPr>
          <w:rFonts w:ascii="Times New Roman" w:hAnsi="Times New Roman" w:cs="Times New Roman"/>
          <w:sz w:val="24"/>
          <w:szCs w:val="24"/>
        </w:rPr>
      </w:pPr>
      <w:r w:rsidRPr="006F7C14">
        <w:rPr>
          <w:rFonts w:ascii="Times New Roman" w:hAnsi="Times New Roman" w:cs="Times New Roman"/>
          <w:sz w:val="24"/>
          <w:szCs w:val="24"/>
        </w:rPr>
        <w:t xml:space="preserve">MN Statute 340A.503 </w:t>
      </w:r>
      <w:proofErr w:type="spellStart"/>
      <w:r w:rsidRPr="006F7C14">
        <w:rPr>
          <w:rFonts w:ascii="Times New Roman" w:hAnsi="Times New Roman" w:cs="Times New Roman"/>
          <w:sz w:val="24"/>
          <w:szCs w:val="24"/>
        </w:rPr>
        <w:t>Subd</w:t>
      </w:r>
      <w:proofErr w:type="spellEnd"/>
      <w:r w:rsidRPr="006F7C14">
        <w:rPr>
          <w:rFonts w:ascii="Times New Roman" w:hAnsi="Times New Roman" w:cs="Times New Roman"/>
          <w:sz w:val="24"/>
          <w:szCs w:val="24"/>
        </w:rPr>
        <w:t xml:space="preserve"> 2(1); 340A.503 </w:t>
      </w:r>
      <w:proofErr w:type="spellStart"/>
      <w:r w:rsidRPr="006F7C14">
        <w:rPr>
          <w:rFonts w:ascii="Times New Roman" w:hAnsi="Times New Roman" w:cs="Times New Roman"/>
          <w:sz w:val="24"/>
          <w:szCs w:val="24"/>
        </w:rPr>
        <w:t>Subd</w:t>
      </w:r>
      <w:proofErr w:type="spellEnd"/>
      <w:r w:rsidRPr="006F7C14">
        <w:rPr>
          <w:rFonts w:ascii="Times New Roman" w:hAnsi="Times New Roman" w:cs="Times New Roman"/>
          <w:sz w:val="24"/>
          <w:szCs w:val="24"/>
        </w:rPr>
        <w:t xml:space="preserve"> 2(3); or 340A.702 </w:t>
      </w:r>
      <w:proofErr w:type="spellStart"/>
      <w:r w:rsidRPr="006F7C14">
        <w:rPr>
          <w:rFonts w:ascii="Times New Roman" w:hAnsi="Times New Roman" w:cs="Times New Roman"/>
          <w:sz w:val="24"/>
          <w:szCs w:val="24"/>
        </w:rPr>
        <w:t>Subd</w:t>
      </w:r>
      <w:proofErr w:type="spellEnd"/>
      <w:r w:rsidRPr="006F7C14">
        <w:rPr>
          <w:rFonts w:ascii="Times New Roman" w:hAnsi="Times New Roman" w:cs="Times New Roman"/>
          <w:sz w:val="24"/>
          <w:szCs w:val="24"/>
        </w:rPr>
        <w:t xml:space="preserve"> 8</w:t>
      </w:r>
    </w:p>
    <w:p w:rsidR="00EF09C8" w:rsidRPr="006F7C14" w:rsidRDefault="00EF09C8" w:rsidP="006F7C14">
      <w:pPr>
        <w:pStyle w:val="ListParagraph"/>
        <w:numPr>
          <w:ilvl w:val="0"/>
          <w:numId w:val="1"/>
        </w:numPr>
        <w:rPr>
          <w:rFonts w:ascii="Times New Roman" w:hAnsi="Times New Roman" w:cs="Times New Roman"/>
          <w:sz w:val="24"/>
          <w:szCs w:val="24"/>
        </w:rPr>
      </w:pPr>
      <w:r w:rsidRPr="006F7C14">
        <w:rPr>
          <w:rFonts w:ascii="Times New Roman" w:hAnsi="Times New Roman" w:cs="Times New Roman"/>
          <w:sz w:val="24"/>
          <w:szCs w:val="24"/>
        </w:rPr>
        <w:t xml:space="preserve">MN Statute 340A.503 </w:t>
      </w:r>
      <w:proofErr w:type="spellStart"/>
      <w:r w:rsidRPr="006F7C14">
        <w:rPr>
          <w:rFonts w:ascii="Times New Roman" w:hAnsi="Times New Roman" w:cs="Times New Roman"/>
          <w:sz w:val="24"/>
          <w:szCs w:val="24"/>
        </w:rPr>
        <w:t>Subd</w:t>
      </w:r>
      <w:proofErr w:type="spellEnd"/>
      <w:r w:rsidRPr="006F7C14">
        <w:rPr>
          <w:rFonts w:ascii="Times New Roman" w:hAnsi="Times New Roman" w:cs="Times New Roman"/>
          <w:sz w:val="24"/>
          <w:szCs w:val="24"/>
        </w:rPr>
        <w:t xml:space="preserve"> 1 (a) (2) - For this statute, I would like the </w:t>
      </w:r>
      <w:r w:rsidR="006F7C14" w:rsidRPr="006F7C14">
        <w:rPr>
          <w:rFonts w:ascii="Times New Roman" w:hAnsi="Times New Roman" w:cs="Times New Roman"/>
          <w:sz w:val="24"/>
          <w:szCs w:val="24"/>
        </w:rPr>
        <w:t xml:space="preserve">convictions and dispositions </w:t>
      </w:r>
      <w:r w:rsidR="00F06F0C">
        <w:rPr>
          <w:rFonts w:ascii="Times New Roman" w:hAnsi="Times New Roman" w:cs="Times New Roman"/>
          <w:sz w:val="24"/>
          <w:szCs w:val="24"/>
        </w:rPr>
        <w:t>split between</w:t>
      </w:r>
      <w:r w:rsidR="006F7C14" w:rsidRPr="006F7C14">
        <w:rPr>
          <w:rFonts w:ascii="Times New Roman" w:hAnsi="Times New Roman" w:cs="Times New Roman"/>
          <w:sz w:val="24"/>
          <w:szCs w:val="24"/>
        </w:rPr>
        <w:t xml:space="preserve"> those under 18 and those aged 18 through 21.</w:t>
      </w:r>
    </w:p>
    <w:p w:rsidR="006F7C14" w:rsidRPr="00A86862" w:rsidRDefault="00DD7C89" w:rsidP="006F7C14">
      <w:pPr>
        <w:spacing w:after="0" w:line="360" w:lineRule="auto"/>
        <w:rPr>
          <w:rFonts w:ascii="Times New Roman" w:eastAsia="Times New Roman" w:hAnsi="Times New Roman" w:cs="Times New Roman"/>
          <w:color w:val="C0504D" w:themeColor="accent2"/>
          <w:sz w:val="24"/>
          <w:szCs w:val="24"/>
        </w:rPr>
      </w:pPr>
      <w:r w:rsidRPr="00A86862">
        <w:rPr>
          <w:rFonts w:ascii="Times New Roman" w:eastAsia="Times New Roman" w:hAnsi="Times New Roman" w:cs="Times New Roman"/>
          <w:color w:val="C0504D" w:themeColor="accent2"/>
          <w:sz w:val="24"/>
          <w:szCs w:val="24"/>
        </w:rPr>
        <w:t>Describe the purpose of your request: (Recommended, as it may help us process your request)</w:t>
      </w:r>
    </w:p>
    <w:p w:rsidR="006F7C14" w:rsidRDefault="00F06F0C" w:rsidP="006F7C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As part of a grant from the </w:t>
      </w:r>
      <w:r w:rsidR="00EF09C8" w:rsidRPr="006F7C14">
        <w:rPr>
          <w:rFonts w:ascii="Times New Roman" w:hAnsi="Times New Roman" w:cs="Times New Roman"/>
          <w:sz w:val="24"/>
          <w:szCs w:val="24"/>
        </w:rPr>
        <w:t>Alcohol and Drug Abuse Division (ADAD) of the Minnesota Department of Human Services, I am working with</w:t>
      </w:r>
      <w:r w:rsidR="0012349E">
        <w:rPr>
          <w:rFonts w:ascii="Times New Roman" w:hAnsi="Times New Roman" w:cs="Times New Roman"/>
          <w:sz w:val="24"/>
          <w:szCs w:val="24"/>
        </w:rPr>
        <w:t xml:space="preserve"> </w:t>
      </w:r>
      <w:r w:rsidR="00EF09C8" w:rsidRPr="006F7C14">
        <w:rPr>
          <w:rFonts w:ascii="Times New Roman" w:hAnsi="Times New Roman" w:cs="Times New Roman"/>
          <w:sz w:val="24"/>
          <w:szCs w:val="24"/>
        </w:rPr>
        <w:t xml:space="preserve">[COMMUNITY] </w:t>
      </w:r>
      <w:r w:rsidR="0012349E">
        <w:rPr>
          <w:rFonts w:ascii="Times New Roman" w:hAnsi="Times New Roman" w:cs="Times New Roman"/>
          <w:sz w:val="24"/>
          <w:szCs w:val="24"/>
        </w:rPr>
        <w:t xml:space="preserve">to </w:t>
      </w:r>
      <w:r w:rsidR="00EF09C8" w:rsidRPr="006F7C14">
        <w:rPr>
          <w:rFonts w:ascii="Times New Roman" w:hAnsi="Times New Roman" w:cs="Times New Roman"/>
          <w:sz w:val="24"/>
          <w:szCs w:val="24"/>
        </w:rPr>
        <w:t>assess the frequency of charges and convictions for underage consumption and adult provision of alcohol to minors. The data will be used by the community to help focus prevention activities and apply for grant funding to support prevention activities.</w:t>
      </w:r>
      <w:bookmarkStart w:id="6" w:name="InformationNeededByDate"/>
      <w:bookmarkEnd w:id="6"/>
    </w:p>
    <w:p w:rsidR="00DD7C89" w:rsidRPr="00A86862" w:rsidRDefault="00DD7C89" w:rsidP="006F7C14">
      <w:pPr>
        <w:spacing w:after="0" w:line="360" w:lineRule="auto"/>
        <w:rPr>
          <w:rFonts w:ascii="Times New Roman" w:eastAsia="Times New Roman" w:hAnsi="Times New Roman" w:cs="Times New Roman"/>
          <w:sz w:val="17"/>
          <w:szCs w:val="17"/>
        </w:rPr>
      </w:pPr>
      <w:r w:rsidRPr="00A86862">
        <w:rPr>
          <w:rFonts w:ascii="Times New Roman" w:eastAsia="Times New Roman" w:hAnsi="Times New Roman" w:cs="Times New Roman"/>
          <w:color w:val="C0504D" w:themeColor="accent2"/>
          <w:sz w:val="24"/>
          <w:szCs w:val="24"/>
        </w:rPr>
        <w:t>Date that the requested information is needed by: (Required)</w:t>
      </w:r>
      <w:r w:rsidRPr="00A86862">
        <w:rPr>
          <w:rFonts w:ascii="Times New Roman" w:eastAsia="Times New Roman" w:hAnsi="Times New Roman" w:cs="Times New Roman"/>
          <w:color w:val="C0504D" w:themeColor="accent2"/>
          <w:sz w:val="24"/>
          <w:szCs w:val="24"/>
        </w:rPr>
        <w:br/>
      </w:r>
    </w:p>
    <w:p w:rsidR="0086636C" w:rsidRPr="006A464B" w:rsidRDefault="0086636C" w:rsidP="0086636C">
      <w:pPr>
        <w:pBdr>
          <w:bottom w:val="single" w:sz="12" w:space="0" w:color="990033"/>
        </w:pBdr>
        <w:shd w:val="clear" w:color="auto" w:fill="FFFFFF"/>
        <w:spacing w:after="120" w:line="288" w:lineRule="atLeast"/>
        <w:outlineLvl w:val="1"/>
        <w:rPr>
          <w:rFonts w:ascii="Times New Roman" w:eastAsia="Times New Roman" w:hAnsi="Times New Roman"/>
          <w:b/>
          <w:bCs/>
          <w:spacing w:val="5"/>
          <w:kern w:val="36"/>
          <w:sz w:val="28"/>
          <w:szCs w:val="28"/>
        </w:rPr>
      </w:pPr>
      <w:r w:rsidRPr="006A464B">
        <w:rPr>
          <w:rFonts w:ascii="Times New Roman" w:eastAsia="Times New Roman" w:hAnsi="Times New Roman"/>
          <w:b/>
          <w:bCs/>
          <w:spacing w:val="5"/>
          <w:kern w:val="36"/>
          <w:sz w:val="28"/>
          <w:szCs w:val="28"/>
        </w:rPr>
        <w:lastRenderedPageBreak/>
        <w:t xml:space="preserve">Minnesota statutes related to providing alcohol to minors </w:t>
      </w:r>
      <w:r>
        <w:rPr>
          <w:rFonts w:ascii="Times New Roman" w:eastAsia="Times New Roman" w:hAnsi="Times New Roman"/>
          <w:b/>
          <w:bCs/>
          <w:spacing w:val="5"/>
          <w:kern w:val="36"/>
          <w:sz w:val="28"/>
          <w:szCs w:val="28"/>
        </w:rPr>
        <w:br/>
      </w:r>
      <w:r w:rsidRPr="006A464B">
        <w:rPr>
          <w:rFonts w:ascii="Times New Roman" w:eastAsia="Times New Roman" w:hAnsi="Times New Roman"/>
          <w:b/>
          <w:bCs/>
          <w:spacing w:val="5"/>
          <w:kern w:val="36"/>
          <w:sz w:val="28"/>
          <w:szCs w:val="28"/>
        </w:rPr>
        <w:t>(relevant to ADAD project)</w:t>
      </w:r>
    </w:p>
    <w:p w:rsidR="0086636C" w:rsidRDefault="0086636C" w:rsidP="0086636C">
      <w:pPr>
        <w:pBdr>
          <w:bottom w:val="single" w:sz="12" w:space="0" w:color="990033"/>
        </w:pBdr>
        <w:shd w:val="clear" w:color="auto" w:fill="FFFFFF"/>
        <w:spacing w:after="120" w:line="288" w:lineRule="atLeast"/>
        <w:outlineLvl w:val="1"/>
        <w:rPr>
          <w:rFonts w:ascii="Times New Roman" w:eastAsia="Times New Roman" w:hAnsi="Times New Roman"/>
          <w:b/>
          <w:bCs/>
          <w:spacing w:val="5"/>
          <w:kern w:val="36"/>
          <w:sz w:val="24"/>
          <w:szCs w:val="24"/>
        </w:rPr>
      </w:pPr>
    </w:p>
    <w:p w:rsidR="0086636C" w:rsidRPr="00F818AA" w:rsidRDefault="0086636C" w:rsidP="0086636C">
      <w:pPr>
        <w:pBdr>
          <w:bottom w:val="single" w:sz="12" w:space="0" w:color="990033"/>
        </w:pBdr>
        <w:shd w:val="clear" w:color="auto" w:fill="FFFFFF"/>
        <w:spacing w:after="120" w:line="288" w:lineRule="atLeast"/>
        <w:outlineLvl w:val="1"/>
        <w:rPr>
          <w:rFonts w:ascii="Times New Roman" w:eastAsia="Times New Roman" w:hAnsi="Times New Roman"/>
          <w:b/>
          <w:bCs/>
          <w:spacing w:val="5"/>
          <w:kern w:val="36"/>
          <w:sz w:val="24"/>
          <w:szCs w:val="24"/>
        </w:rPr>
      </w:pPr>
      <w:proofErr w:type="gramStart"/>
      <w:r w:rsidRPr="00F818AA">
        <w:rPr>
          <w:rFonts w:ascii="Times New Roman" w:eastAsia="Times New Roman" w:hAnsi="Times New Roman"/>
          <w:b/>
          <w:bCs/>
          <w:spacing w:val="5"/>
          <w:kern w:val="36"/>
          <w:sz w:val="24"/>
          <w:szCs w:val="24"/>
        </w:rPr>
        <w:t>340A.503 PERSONS UNDER 21; ILLEGAL ACTS.</w:t>
      </w:r>
      <w:proofErr w:type="gramEnd"/>
    </w:p>
    <w:p w:rsidR="0086636C" w:rsidRDefault="0086636C" w:rsidP="0086636C">
      <w:pPr>
        <w:shd w:val="clear" w:color="auto" w:fill="FFFFFF"/>
        <w:spacing w:line="288" w:lineRule="atLeast"/>
        <w:outlineLvl w:val="2"/>
        <w:rPr>
          <w:rFonts w:ascii="inherit" w:eastAsia="Times New Roman" w:hAnsi="inherit"/>
          <w:spacing w:val="5"/>
          <w:sz w:val="24"/>
          <w:szCs w:val="24"/>
        </w:rPr>
      </w:pPr>
      <w:proofErr w:type="spellStart"/>
      <w:proofErr w:type="gramStart"/>
      <w:r w:rsidRPr="00F818AA">
        <w:rPr>
          <w:rFonts w:ascii="inherit" w:eastAsia="Times New Roman" w:hAnsi="inherit"/>
          <w:spacing w:val="5"/>
          <w:sz w:val="24"/>
          <w:szCs w:val="24"/>
        </w:rPr>
        <w:t>Subd</w:t>
      </w:r>
      <w:proofErr w:type="spellEnd"/>
      <w:r w:rsidRPr="00F818AA">
        <w:rPr>
          <w:rFonts w:ascii="inherit" w:eastAsia="Times New Roman" w:hAnsi="inherit"/>
          <w:spacing w:val="5"/>
          <w:sz w:val="24"/>
          <w:szCs w:val="24"/>
        </w:rPr>
        <w:t>.</w:t>
      </w:r>
      <w:proofErr w:type="gramEnd"/>
      <w:r w:rsidRPr="00F818AA">
        <w:rPr>
          <w:rFonts w:ascii="inherit" w:eastAsia="Times New Roman" w:hAnsi="inherit"/>
          <w:spacing w:val="5"/>
          <w:sz w:val="24"/>
          <w:szCs w:val="24"/>
        </w:rPr>
        <w:t xml:space="preserve"> 2.</w:t>
      </w:r>
      <w:r>
        <w:rPr>
          <w:rFonts w:ascii="inherit" w:eastAsia="Times New Roman" w:hAnsi="inherit"/>
          <w:spacing w:val="5"/>
          <w:sz w:val="24"/>
          <w:szCs w:val="24"/>
        </w:rPr>
        <w:t xml:space="preserve"> </w:t>
      </w:r>
      <w:r w:rsidRPr="00F818AA">
        <w:rPr>
          <w:rFonts w:ascii="inherit" w:eastAsia="Times New Roman" w:hAnsi="inherit"/>
          <w:b/>
          <w:bCs/>
          <w:spacing w:val="5"/>
          <w:sz w:val="24"/>
          <w:szCs w:val="24"/>
        </w:rPr>
        <w:t>Purchasing.</w:t>
      </w:r>
    </w:p>
    <w:p w:rsidR="0086636C" w:rsidRPr="00F818AA" w:rsidRDefault="0086636C" w:rsidP="0086636C">
      <w:pPr>
        <w:shd w:val="clear" w:color="auto" w:fill="FFFFFF"/>
        <w:spacing w:line="288" w:lineRule="atLeast"/>
        <w:outlineLvl w:val="2"/>
        <w:rPr>
          <w:rFonts w:ascii="inherit" w:eastAsia="Times New Roman" w:hAnsi="inherit"/>
          <w:spacing w:val="5"/>
          <w:sz w:val="24"/>
          <w:szCs w:val="24"/>
        </w:rPr>
      </w:pPr>
      <w:r w:rsidRPr="00F818AA">
        <w:rPr>
          <w:rFonts w:ascii="Times New Roman" w:eastAsia="Times New Roman" w:hAnsi="Times New Roman"/>
          <w:spacing w:val="7"/>
          <w:sz w:val="24"/>
          <w:szCs w:val="24"/>
        </w:rPr>
        <w:t>It is unlawful for any person:</w:t>
      </w:r>
    </w:p>
    <w:p w:rsidR="0086636C" w:rsidRPr="00F818AA" w:rsidRDefault="0086636C" w:rsidP="0086636C">
      <w:pPr>
        <w:shd w:val="clear" w:color="auto" w:fill="FFFFFF"/>
        <w:spacing w:before="48" w:after="120" w:line="312" w:lineRule="atLeast"/>
        <w:ind w:firstLine="480"/>
        <w:rPr>
          <w:rFonts w:ascii="Times New Roman" w:eastAsia="Times New Roman" w:hAnsi="Times New Roman"/>
          <w:spacing w:val="7"/>
          <w:sz w:val="24"/>
          <w:szCs w:val="24"/>
        </w:rPr>
      </w:pPr>
      <w:r w:rsidRPr="00F818AA">
        <w:rPr>
          <w:rFonts w:ascii="Times New Roman" w:eastAsia="Times New Roman" w:hAnsi="Times New Roman"/>
          <w:spacing w:val="7"/>
          <w:sz w:val="24"/>
          <w:szCs w:val="24"/>
        </w:rPr>
        <w:t xml:space="preserve">(1) </w:t>
      </w:r>
      <w:proofErr w:type="gramStart"/>
      <w:r w:rsidRPr="00F818AA">
        <w:rPr>
          <w:rFonts w:ascii="Times New Roman" w:eastAsia="Times New Roman" w:hAnsi="Times New Roman"/>
          <w:spacing w:val="7"/>
          <w:sz w:val="24"/>
          <w:szCs w:val="24"/>
        </w:rPr>
        <w:t>to</w:t>
      </w:r>
      <w:proofErr w:type="gramEnd"/>
      <w:r w:rsidRPr="00F818AA">
        <w:rPr>
          <w:rFonts w:ascii="Times New Roman" w:eastAsia="Times New Roman" w:hAnsi="Times New Roman"/>
          <w:spacing w:val="7"/>
          <w:sz w:val="24"/>
          <w:szCs w:val="24"/>
        </w:rPr>
        <w:t xml:space="preserve"> sell, barter, furnish, or give alcoholic beverages to a person under 21 years of age;</w:t>
      </w:r>
      <w:r>
        <w:rPr>
          <w:rFonts w:ascii="Times New Roman" w:eastAsia="Times New Roman" w:hAnsi="Times New Roman"/>
          <w:spacing w:val="7"/>
          <w:sz w:val="24"/>
          <w:szCs w:val="24"/>
        </w:rPr>
        <w:t xml:space="preserve"> or</w:t>
      </w:r>
    </w:p>
    <w:p w:rsidR="0086636C" w:rsidRDefault="0086636C" w:rsidP="0086636C">
      <w:pPr>
        <w:shd w:val="clear" w:color="auto" w:fill="FFFFFF"/>
        <w:spacing w:before="48" w:after="120" w:line="312" w:lineRule="atLeast"/>
        <w:ind w:firstLine="480"/>
        <w:rPr>
          <w:rFonts w:ascii="Times New Roman" w:eastAsia="Times New Roman" w:hAnsi="Times New Roman"/>
          <w:spacing w:val="7"/>
          <w:sz w:val="24"/>
          <w:szCs w:val="24"/>
        </w:rPr>
      </w:pPr>
      <w:r w:rsidRPr="00F818AA">
        <w:rPr>
          <w:rFonts w:ascii="Times New Roman" w:eastAsia="Times New Roman" w:hAnsi="Times New Roman"/>
          <w:spacing w:val="7"/>
          <w:sz w:val="24"/>
          <w:szCs w:val="24"/>
        </w:rPr>
        <w:t xml:space="preserve"> (3) to induce a person under the age of 21 years to purchase or procure any alcoholic beverage, or to lend or knowingly permit the use of the person's driver's license, permit, Minnesota identification card, or other form of identification by a person under the age of 21 years for the purpose of purchasing or attempting to purchase an alcoholic beverage.</w:t>
      </w:r>
    </w:p>
    <w:p w:rsidR="0086636C" w:rsidRDefault="0086636C" w:rsidP="0086636C">
      <w:pPr>
        <w:pBdr>
          <w:bottom w:val="single" w:sz="12" w:space="0" w:color="990033"/>
        </w:pBdr>
        <w:shd w:val="clear" w:color="auto" w:fill="FFFFFF"/>
        <w:spacing w:after="120" w:line="288" w:lineRule="atLeast"/>
        <w:outlineLvl w:val="1"/>
        <w:rPr>
          <w:rFonts w:ascii="Times New Roman" w:eastAsia="Times New Roman" w:hAnsi="Times New Roman"/>
          <w:b/>
          <w:bCs/>
          <w:spacing w:val="5"/>
          <w:kern w:val="36"/>
          <w:sz w:val="24"/>
          <w:szCs w:val="24"/>
        </w:rPr>
      </w:pPr>
    </w:p>
    <w:p w:rsidR="0086636C" w:rsidRPr="00A44945" w:rsidRDefault="0086636C" w:rsidP="0086636C">
      <w:pPr>
        <w:pBdr>
          <w:bottom w:val="single" w:sz="12" w:space="0" w:color="990033"/>
        </w:pBdr>
        <w:shd w:val="clear" w:color="auto" w:fill="FFFFFF"/>
        <w:spacing w:after="120" w:line="288" w:lineRule="atLeast"/>
        <w:outlineLvl w:val="1"/>
        <w:rPr>
          <w:rFonts w:ascii="Times New Roman" w:eastAsia="Times New Roman" w:hAnsi="Times New Roman"/>
          <w:b/>
          <w:bCs/>
          <w:spacing w:val="5"/>
          <w:kern w:val="36"/>
          <w:sz w:val="24"/>
          <w:szCs w:val="24"/>
        </w:rPr>
      </w:pPr>
      <w:proofErr w:type="gramStart"/>
      <w:r w:rsidRPr="00A44945">
        <w:rPr>
          <w:rFonts w:ascii="Times New Roman" w:eastAsia="Times New Roman" w:hAnsi="Times New Roman"/>
          <w:b/>
          <w:bCs/>
          <w:spacing w:val="5"/>
          <w:kern w:val="36"/>
          <w:sz w:val="24"/>
          <w:szCs w:val="24"/>
        </w:rPr>
        <w:t>340A.702 GROSS MISDEMEANORS.</w:t>
      </w:r>
      <w:proofErr w:type="gramEnd"/>
    </w:p>
    <w:p w:rsidR="0086636C" w:rsidRPr="00A44945" w:rsidRDefault="0086636C" w:rsidP="0086636C">
      <w:pPr>
        <w:shd w:val="clear" w:color="auto" w:fill="FFFFFF"/>
        <w:spacing w:before="48" w:after="120" w:line="312" w:lineRule="atLeast"/>
        <w:rPr>
          <w:rFonts w:ascii="Times New Roman" w:eastAsia="Times New Roman" w:hAnsi="Times New Roman"/>
          <w:spacing w:val="7"/>
          <w:sz w:val="24"/>
          <w:szCs w:val="24"/>
        </w:rPr>
      </w:pPr>
      <w:r w:rsidRPr="00A44945">
        <w:rPr>
          <w:rFonts w:ascii="Times New Roman" w:eastAsia="Times New Roman" w:hAnsi="Times New Roman"/>
          <w:spacing w:val="7"/>
          <w:sz w:val="24"/>
          <w:szCs w:val="24"/>
        </w:rPr>
        <w:t>It is a gross misdemeanor:</w:t>
      </w:r>
    </w:p>
    <w:p w:rsidR="0086636C" w:rsidRPr="00A44945" w:rsidRDefault="0086636C" w:rsidP="0086636C">
      <w:pPr>
        <w:shd w:val="clear" w:color="auto" w:fill="FFFFFF"/>
        <w:spacing w:before="48" w:after="120" w:line="312" w:lineRule="atLeast"/>
        <w:ind w:firstLine="480"/>
        <w:rPr>
          <w:rFonts w:ascii="Times New Roman" w:eastAsia="Times New Roman" w:hAnsi="Times New Roman"/>
          <w:spacing w:val="7"/>
          <w:sz w:val="24"/>
          <w:szCs w:val="24"/>
        </w:rPr>
      </w:pPr>
      <w:r w:rsidRPr="00A44945">
        <w:rPr>
          <w:rFonts w:ascii="Times New Roman" w:eastAsia="Times New Roman" w:hAnsi="Times New Roman"/>
          <w:spacing w:val="7"/>
          <w:sz w:val="24"/>
          <w:szCs w:val="24"/>
        </w:rPr>
        <w:t xml:space="preserve"> (8) </w:t>
      </w:r>
      <w:proofErr w:type="gramStart"/>
      <w:r w:rsidRPr="00A44945">
        <w:rPr>
          <w:rFonts w:ascii="Times New Roman" w:eastAsia="Times New Roman" w:hAnsi="Times New Roman"/>
          <w:spacing w:val="7"/>
          <w:sz w:val="24"/>
          <w:szCs w:val="24"/>
        </w:rPr>
        <w:t>except</w:t>
      </w:r>
      <w:proofErr w:type="gramEnd"/>
      <w:r w:rsidRPr="00A44945">
        <w:rPr>
          <w:rFonts w:ascii="Times New Roman" w:eastAsia="Times New Roman" w:hAnsi="Times New Roman"/>
          <w:spacing w:val="7"/>
          <w:sz w:val="24"/>
          <w:szCs w:val="24"/>
        </w:rPr>
        <w:t xml:space="preserve"> as otherwise provided in section </w:t>
      </w:r>
      <w:hyperlink r:id="rId10" w:anchor="stat.340A.701" w:history="1">
        <w:r w:rsidRPr="00A44945">
          <w:rPr>
            <w:rFonts w:ascii="Times New Roman" w:eastAsia="Times New Roman" w:hAnsi="Times New Roman"/>
            <w:color w:val="990033"/>
            <w:spacing w:val="7"/>
            <w:sz w:val="24"/>
            <w:szCs w:val="24"/>
            <w:u w:val="single"/>
          </w:rPr>
          <w:t>340A.701</w:t>
        </w:r>
      </w:hyperlink>
      <w:r w:rsidRPr="00A44945">
        <w:rPr>
          <w:rFonts w:ascii="Times New Roman" w:eastAsia="Times New Roman" w:hAnsi="Times New Roman"/>
          <w:spacing w:val="7"/>
          <w:sz w:val="24"/>
          <w:szCs w:val="24"/>
        </w:rPr>
        <w:t xml:space="preserve">, to violate the provisions of section </w:t>
      </w:r>
      <w:hyperlink r:id="rId11" w:anchor="stat.340A.503.2" w:history="1">
        <w:r w:rsidRPr="00A44945">
          <w:rPr>
            <w:rFonts w:ascii="Times New Roman" w:eastAsia="Times New Roman" w:hAnsi="Times New Roman"/>
            <w:color w:val="990033"/>
            <w:spacing w:val="7"/>
            <w:sz w:val="24"/>
            <w:szCs w:val="24"/>
            <w:u w:val="single"/>
          </w:rPr>
          <w:t>340A.503, subdivision 2</w:t>
        </w:r>
      </w:hyperlink>
      <w:r>
        <w:rPr>
          <w:rFonts w:ascii="Times New Roman" w:eastAsia="Times New Roman" w:hAnsi="Times New Roman"/>
          <w:spacing w:val="7"/>
          <w:sz w:val="24"/>
          <w:szCs w:val="24"/>
        </w:rPr>
        <w:t>, clause (1) or (3)</w:t>
      </w:r>
    </w:p>
    <w:p w:rsidR="0086636C" w:rsidRDefault="0086636C" w:rsidP="0086636C"/>
    <w:p w:rsidR="0086636C" w:rsidRDefault="0086636C" w:rsidP="0086636C">
      <w:pPr>
        <w:shd w:val="clear" w:color="auto" w:fill="FFFFFF"/>
        <w:spacing w:after="120" w:line="288" w:lineRule="atLeast"/>
        <w:outlineLvl w:val="1"/>
        <w:rPr>
          <w:rFonts w:ascii="Times New Roman" w:eastAsia="Times New Roman" w:hAnsi="Times New Roman"/>
          <w:b/>
          <w:bCs/>
          <w:spacing w:val="5"/>
          <w:kern w:val="36"/>
          <w:sz w:val="24"/>
          <w:szCs w:val="24"/>
        </w:rPr>
      </w:pPr>
    </w:p>
    <w:p w:rsidR="0086636C" w:rsidRDefault="0086636C" w:rsidP="0086636C">
      <w:pPr>
        <w:shd w:val="clear" w:color="auto" w:fill="FFFFFF"/>
        <w:spacing w:after="120" w:line="288" w:lineRule="atLeast"/>
        <w:outlineLvl w:val="1"/>
        <w:rPr>
          <w:rFonts w:ascii="Times New Roman" w:eastAsia="Times New Roman" w:hAnsi="Times New Roman"/>
          <w:b/>
          <w:bCs/>
          <w:spacing w:val="5"/>
          <w:kern w:val="36"/>
          <w:sz w:val="28"/>
          <w:szCs w:val="28"/>
        </w:rPr>
      </w:pPr>
      <w:r w:rsidRPr="006A464B">
        <w:rPr>
          <w:rFonts w:ascii="Times New Roman" w:eastAsia="Times New Roman" w:hAnsi="Times New Roman"/>
          <w:b/>
          <w:bCs/>
          <w:spacing w:val="5"/>
          <w:kern w:val="36"/>
          <w:sz w:val="28"/>
          <w:szCs w:val="28"/>
        </w:rPr>
        <w:t xml:space="preserve">Minnesota statutes related to underage consumption </w:t>
      </w:r>
    </w:p>
    <w:p w:rsidR="0086636C" w:rsidRPr="006A464B" w:rsidRDefault="0086636C" w:rsidP="0086636C">
      <w:pPr>
        <w:shd w:val="clear" w:color="auto" w:fill="FFFFFF"/>
        <w:spacing w:after="120" w:line="288" w:lineRule="atLeast"/>
        <w:outlineLvl w:val="1"/>
        <w:rPr>
          <w:rFonts w:ascii="Times New Roman" w:eastAsia="Times New Roman" w:hAnsi="Times New Roman"/>
          <w:b/>
          <w:bCs/>
          <w:spacing w:val="5"/>
          <w:kern w:val="36"/>
          <w:sz w:val="28"/>
          <w:szCs w:val="28"/>
        </w:rPr>
      </w:pPr>
      <w:r w:rsidRPr="006A464B">
        <w:rPr>
          <w:rFonts w:ascii="Times New Roman" w:eastAsia="Times New Roman" w:hAnsi="Times New Roman"/>
          <w:b/>
          <w:bCs/>
          <w:spacing w:val="5"/>
          <w:kern w:val="36"/>
          <w:sz w:val="28"/>
          <w:szCs w:val="28"/>
        </w:rPr>
        <w:t>(</w:t>
      </w:r>
      <w:proofErr w:type="gramStart"/>
      <w:r w:rsidRPr="006A464B">
        <w:rPr>
          <w:rFonts w:ascii="Times New Roman" w:eastAsia="Times New Roman" w:hAnsi="Times New Roman"/>
          <w:b/>
          <w:bCs/>
          <w:spacing w:val="5"/>
          <w:kern w:val="36"/>
          <w:sz w:val="28"/>
          <w:szCs w:val="28"/>
        </w:rPr>
        <w:t>relevant</w:t>
      </w:r>
      <w:proofErr w:type="gramEnd"/>
      <w:r w:rsidRPr="006A464B">
        <w:rPr>
          <w:rFonts w:ascii="Times New Roman" w:eastAsia="Times New Roman" w:hAnsi="Times New Roman"/>
          <w:b/>
          <w:bCs/>
          <w:spacing w:val="5"/>
          <w:kern w:val="36"/>
          <w:sz w:val="28"/>
          <w:szCs w:val="28"/>
        </w:rPr>
        <w:t xml:space="preserve"> to ADAD project)</w:t>
      </w:r>
    </w:p>
    <w:p w:rsidR="0086636C" w:rsidRDefault="0086636C" w:rsidP="0086636C"/>
    <w:p w:rsidR="0086636C" w:rsidRPr="00A44945" w:rsidRDefault="0086636C" w:rsidP="0086636C">
      <w:pPr>
        <w:pBdr>
          <w:bottom w:val="single" w:sz="12" w:space="0" w:color="990033"/>
        </w:pBdr>
        <w:shd w:val="clear" w:color="auto" w:fill="FFFFFF"/>
        <w:spacing w:after="120" w:line="288" w:lineRule="atLeast"/>
        <w:outlineLvl w:val="1"/>
        <w:rPr>
          <w:rFonts w:ascii="Times New Roman" w:eastAsia="Times New Roman" w:hAnsi="Times New Roman"/>
          <w:b/>
          <w:bCs/>
          <w:spacing w:val="5"/>
          <w:kern w:val="36"/>
          <w:sz w:val="24"/>
          <w:szCs w:val="24"/>
        </w:rPr>
      </w:pPr>
      <w:proofErr w:type="gramStart"/>
      <w:r w:rsidRPr="00A44945">
        <w:rPr>
          <w:rFonts w:ascii="Times New Roman" w:eastAsia="Times New Roman" w:hAnsi="Times New Roman"/>
          <w:b/>
          <w:bCs/>
          <w:spacing w:val="5"/>
          <w:kern w:val="36"/>
          <w:sz w:val="24"/>
          <w:szCs w:val="24"/>
        </w:rPr>
        <w:t>340A.503 PERSONS UNDER 21; ILLEGAL ACTS.</w:t>
      </w:r>
      <w:proofErr w:type="gramEnd"/>
    </w:p>
    <w:p w:rsidR="0086636C" w:rsidRPr="00A44945" w:rsidRDefault="0086636C" w:rsidP="0086636C">
      <w:pPr>
        <w:shd w:val="clear" w:color="auto" w:fill="FFFFFF"/>
        <w:spacing w:line="288" w:lineRule="atLeast"/>
        <w:outlineLvl w:val="2"/>
        <w:rPr>
          <w:rFonts w:ascii="inherit" w:eastAsia="Times New Roman" w:hAnsi="inherit"/>
          <w:spacing w:val="5"/>
          <w:sz w:val="24"/>
          <w:szCs w:val="24"/>
        </w:rPr>
      </w:pPr>
      <w:proofErr w:type="gramStart"/>
      <w:r w:rsidRPr="00A44945">
        <w:rPr>
          <w:rFonts w:ascii="inherit" w:eastAsia="Times New Roman" w:hAnsi="inherit"/>
          <w:spacing w:val="5"/>
          <w:sz w:val="24"/>
          <w:szCs w:val="24"/>
        </w:rPr>
        <w:t>Subdivision</w:t>
      </w:r>
      <w:r>
        <w:rPr>
          <w:rFonts w:ascii="inherit" w:eastAsia="Times New Roman" w:hAnsi="inherit"/>
          <w:spacing w:val="5"/>
          <w:sz w:val="24"/>
          <w:szCs w:val="24"/>
        </w:rPr>
        <w:t xml:space="preserve"> </w:t>
      </w:r>
      <w:r w:rsidRPr="00A44945">
        <w:rPr>
          <w:rFonts w:ascii="inherit" w:eastAsia="Times New Roman" w:hAnsi="inherit"/>
          <w:spacing w:val="5"/>
          <w:sz w:val="24"/>
          <w:szCs w:val="24"/>
        </w:rPr>
        <w:t>1.</w:t>
      </w:r>
      <w:proofErr w:type="gramEnd"/>
      <w:r>
        <w:rPr>
          <w:rFonts w:ascii="inherit" w:eastAsia="Times New Roman" w:hAnsi="inherit"/>
          <w:spacing w:val="5"/>
          <w:sz w:val="24"/>
          <w:szCs w:val="24"/>
        </w:rPr>
        <w:t xml:space="preserve"> </w:t>
      </w:r>
      <w:proofErr w:type="gramStart"/>
      <w:r w:rsidRPr="00A44945">
        <w:rPr>
          <w:rFonts w:ascii="inherit" w:eastAsia="Times New Roman" w:hAnsi="inherit"/>
          <w:b/>
          <w:bCs/>
          <w:spacing w:val="5"/>
          <w:sz w:val="24"/>
          <w:szCs w:val="24"/>
        </w:rPr>
        <w:t>Consumption.</w:t>
      </w:r>
      <w:proofErr w:type="gramEnd"/>
    </w:p>
    <w:p w:rsidR="0086636C" w:rsidRPr="00A44945" w:rsidRDefault="0086636C" w:rsidP="0086636C">
      <w:pPr>
        <w:shd w:val="clear" w:color="auto" w:fill="FFFFFF"/>
        <w:spacing w:before="48" w:after="120" w:line="312" w:lineRule="atLeast"/>
        <w:ind w:firstLine="480"/>
        <w:rPr>
          <w:rFonts w:ascii="Times New Roman" w:eastAsia="Times New Roman" w:hAnsi="Times New Roman"/>
          <w:spacing w:val="7"/>
          <w:sz w:val="24"/>
          <w:szCs w:val="24"/>
        </w:rPr>
      </w:pPr>
      <w:r w:rsidRPr="00A44945">
        <w:rPr>
          <w:rFonts w:ascii="Times New Roman" w:eastAsia="Times New Roman" w:hAnsi="Times New Roman"/>
          <w:spacing w:val="7"/>
          <w:sz w:val="24"/>
          <w:szCs w:val="24"/>
        </w:rPr>
        <w:t>(a) It is unlawful for any:</w:t>
      </w:r>
    </w:p>
    <w:p w:rsidR="0086636C" w:rsidRPr="00A44945" w:rsidRDefault="0086636C" w:rsidP="0086636C">
      <w:pPr>
        <w:shd w:val="clear" w:color="auto" w:fill="FFFFFF"/>
        <w:spacing w:before="48" w:after="120" w:line="312" w:lineRule="atLeast"/>
        <w:ind w:firstLine="480"/>
        <w:rPr>
          <w:rFonts w:ascii="Times New Roman" w:eastAsia="Times New Roman" w:hAnsi="Times New Roman"/>
          <w:spacing w:val="7"/>
          <w:sz w:val="24"/>
          <w:szCs w:val="24"/>
        </w:rPr>
      </w:pPr>
      <w:r w:rsidRPr="00A44945">
        <w:rPr>
          <w:rFonts w:ascii="Times New Roman" w:eastAsia="Times New Roman" w:hAnsi="Times New Roman"/>
          <w:spacing w:val="7"/>
          <w:sz w:val="24"/>
          <w:szCs w:val="24"/>
        </w:rPr>
        <w:t xml:space="preserve"> (2) </w:t>
      </w:r>
      <w:proofErr w:type="gramStart"/>
      <w:r w:rsidRPr="00A44945">
        <w:rPr>
          <w:rFonts w:ascii="Times New Roman" w:eastAsia="Times New Roman" w:hAnsi="Times New Roman"/>
          <w:spacing w:val="7"/>
          <w:sz w:val="24"/>
          <w:szCs w:val="24"/>
        </w:rPr>
        <w:t>person</w:t>
      </w:r>
      <w:proofErr w:type="gramEnd"/>
      <w:r w:rsidRPr="00A44945">
        <w:rPr>
          <w:rFonts w:ascii="Times New Roman" w:eastAsia="Times New Roman" w:hAnsi="Times New Roman"/>
          <w:spacing w:val="7"/>
          <w:sz w:val="24"/>
          <w:szCs w:val="24"/>
        </w:rPr>
        <w:t xml:space="preserve"> under the age of 21 years to consume any alcoholic beverages. If proven by a preponderance of the evidence, it is an affirmative defense to a violation of this clause that the defendant consumed the alcoholic beverage in the household of the defendant's parent or guardian and with the consent of the parent or guardian.</w:t>
      </w:r>
    </w:p>
    <w:p w:rsidR="00A86862" w:rsidRDefault="00A86862">
      <w:r>
        <w:br w:type="page"/>
      </w:r>
    </w:p>
    <w:p w:rsidR="00A86862" w:rsidRDefault="00A86862" w:rsidP="0086636C">
      <w:pPr>
        <w:shd w:val="clear" w:color="auto" w:fill="FFFFFF"/>
        <w:spacing w:after="120" w:line="288" w:lineRule="atLeast"/>
        <w:outlineLvl w:val="1"/>
        <w:sectPr w:rsidR="00A86862" w:rsidSect="00B16E3B">
          <w:footerReference w:type="default" r:id="rId12"/>
          <w:pgSz w:w="12240" w:h="15840"/>
          <w:pgMar w:top="1296" w:right="1440" w:bottom="1296" w:left="1440" w:header="720" w:footer="720" w:gutter="0"/>
          <w:cols w:space="720"/>
          <w:docGrid w:linePitch="360"/>
        </w:sectPr>
      </w:pPr>
    </w:p>
    <w:p w:rsidR="0086636C" w:rsidRDefault="0086636C" w:rsidP="0086636C">
      <w:pPr>
        <w:shd w:val="clear" w:color="auto" w:fill="FFFFFF"/>
        <w:spacing w:after="120" w:line="288" w:lineRule="atLeast"/>
        <w:outlineLvl w:val="1"/>
        <w:rPr>
          <w:rFonts w:ascii="Times New Roman" w:eastAsia="Times New Roman" w:hAnsi="Times New Roman"/>
          <w:b/>
          <w:bCs/>
          <w:spacing w:val="5"/>
          <w:kern w:val="36"/>
          <w:sz w:val="28"/>
          <w:szCs w:val="28"/>
        </w:rPr>
      </w:pPr>
      <w:r w:rsidRPr="006A464B">
        <w:rPr>
          <w:rFonts w:ascii="Times New Roman" w:eastAsia="Times New Roman" w:hAnsi="Times New Roman"/>
          <w:b/>
          <w:bCs/>
          <w:spacing w:val="5"/>
          <w:kern w:val="36"/>
          <w:sz w:val="28"/>
          <w:szCs w:val="28"/>
        </w:rPr>
        <w:lastRenderedPageBreak/>
        <w:t>Disposition of Adult court cases (relevant to ADAD project)</w:t>
      </w:r>
    </w:p>
    <w:p w:rsidR="0086636C" w:rsidRPr="006A464B" w:rsidRDefault="0086636C" w:rsidP="0086636C">
      <w:pPr>
        <w:shd w:val="clear" w:color="auto" w:fill="FFFFFF"/>
        <w:spacing w:after="120" w:line="288" w:lineRule="atLeast"/>
        <w:outlineLvl w:val="1"/>
        <w:rPr>
          <w:rFonts w:ascii="Times New Roman" w:eastAsia="Times New Roman" w:hAnsi="Times New Roman"/>
          <w:b/>
          <w:bCs/>
          <w:spacing w:val="5"/>
          <w:kern w:val="36"/>
          <w:sz w:val="28"/>
          <w:szCs w:val="28"/>
        </w:rPr>
      </w:pPr>
    </w:p>
    <w:tbl>
      <w:tblPr>
        <w:tblW w:w="4939" w:type="pct"/>
        <w:tblCellSpacing w:w="0" w:type="dxa"/>
        <w:tblCellMar>
          <w:left w:w="0" w:type="dxa"/>
          <w:right w:w="0" w:type="dxa"/>
        </w:tblCellMar>
        <w:tblLook w:val="04A0" w:firstRow="1" w:lastRow="0" w:firstColumn="1" w:lastColumn="0" w:noHBand="0" w:noVBand="1"/>
      </w:tblPr>
      <w:tblGrid>
        <w:gridCol w:w="2080"/>
        <w:gridCol w:w="4123"/>
        <w:gridCol w:w="3358"/>
        <w:gridCol w:w="1572"/>
        <w:gridCol w:w="1603"/>
        <w:gridCol w:w="1557"/>
      </w:tblGrid>
      <w:tr w:rsidR="0086636C" w:rsidTr="00DC2718">
        <w:trPr>
          <w:trHeight w:val="624"/>
          <w:tblCellSpacing w:w="0" w:type="dxa"/>
        </w:trPr>
        <w:tc>
          <w:tcPr>
            <w:tcW w:w="739" w:type="pct"/>
            <w:tcBorders>
              <w:top w:val="nil"/>
              <w:left w:val="single" w:sz="8" w:space="0" w:color="000000"/>
              <w:bottom w:val="single" w:sz="8" w:space="0" w:color="000000"/>
              <w:right w:val="single" w:sz="8" w:space="0" w:color="000000"/>
            </w:tcBorders>
            <w:shd w:val="clear" w:color="auto" w:fill="C2D69B"/>
            <w:tcMar>
              <w:top w:w="15" w:type="dxa"/>
              <w:left w:w="15" w:type="dxa"/>
              <w:bottom w:w="15" w:type="dxa"/>
              <w:right w:w="15" w:type="dxa"/>
            </w:tcMar>
            <w:vAlign w:val="center"/>
            <w:hideMark/>
          </w:tcPr>
          <w:p w:rsidR="0086636C" w:rsidRPr="0077519E" w:rsidRDefault="0086636C" w:rsidP="00DC2718">
            <w:pPr>
              <w:pStyle w:val="tablebody"/>
              <w:jc w:val="center"/>
              <w:rPr>
                <w:b/>
                <w:sz w:val="24"/>
                <w:szCs w:val="24"/>
              </w:rPr>
            </w:pPr>
            <w:r w:rsidRPr="0077519E">
              <w:rPr>
                <w:b/>
                <w:sz w:val="24"/>
                <w:szCs w:val="24"/>
              </w:rPr>
              <w:t>Disposition Type</w:t>
            </w:r>
            <w:r w:rsidRPr="0077519E">
              <w:rPr>
                <w:b/>
                <w:sz w:val="24"/>
                <w:szCs w:val="24"/>
              </w:rPr>
              <w:br/>
              <w:t>(Code)</w:t>
            </w:r>
          </w:p>
        </w:tc>
        <w:tc>
          <w:tcPr>
            <w:tcW w:w="1454" w:type="pct"/>
            <w:tcBorders>
              <w:top w:val="nil"/>
              <w:left w:val="nil"/>
              <w:bottom w:val="single" w:sz="8" w:space="0" w:color="000000"/>
              <w:right w:val="single" w:sz="8" w:space="0" w:color="000000"/>
            </w:tcBorders>
            <w:shd w:val="clear" w:color="auto" w:fill="C2D69B"/>
            <w:tcMar>
              <w:top w:w="15" w:type="dxa"/>
              <w:left w:w="15" w:type="dxa"/>
              <w:bottom w:w="15" w:type="dxa"/>
              <w:right w:w="15" w:type="dxa"/>
            </w:tcMar>
            <w:vAlign w:val="center"/>
            <w:hideMark/>
          </w:tcPr>
          <w:p w:rsidR="0086636C" w:rsidRPr="0077519E" w:rsidRDefault="0086636C" w:rsidP="00DC2718">
            <w:pPr>
              <w:pStyle w:val="tablebody"/>
              <w:jc w:val="center"/>
              <w:rPr>
                <w:b/>
                <w:sz w:val="24"/>
                <w:szCs w:val="24"/>
              </w:rPr>
            </w:pPr>
            <w:r w:rsidRPr="0077519E">
              <w:rPr>
                <w:b/>
                <w:sz w:val="24"/>
                <w:szCs w:val="24"/>
              </w:rPr>
              <w:t>Use this Disposition When</w:t>
            </w:r>
          </w:p>
        </w:tc>
        <w:tc>
          <w:tcPr>
            <w:tcW w:w="1186" w:type="pct"/>
            <w:tcBorders>
              <w:top w:val="nil"/>
              <w:left w:val="nil"/>
              <w:bottom w:val="single" w:sz="8" w:space="0" w:color="000000"/>
              <w:right w:val="single" w:sz="8" w:space="0" w:color="000000"/>
            </w:tcBorders>
            <w:shd w:val="clear" w:color="auto" w:fill="C2D69B"/>
            <w:tcMar>
              <w:top w:w="15" w:type="dxa"/>
              <w:left w:w="15" w:type="dxa"/>
              <w:bottom w:w="15" w:type="dxa"/>
              <w:right w:w="15" w:type="dxa"/>
            </w:tcMar>
            <w:vAlign w:val="center"/>
            <w:hideMark/>
          </w:tcPr>
          <w:p w:rsidR="0086636C" w:rsidRPr="0077519E" w:rsidRDefault="0086636C" w:rsidP="00DC2718">
            <w:pPr>
              <w:pStyle w:val="tablebody"/>
              <w:jc w:val="center"/>
              <w:rPr>
                <w:b/>
                <w:sz w:val="24"/>
                <w:szCs w:val="24"/>
              </w:rPr>
            </w:pPr>
            <w:r w:rsidRPr="0077519E">
              <w:rPr>
                <w:b/>
                <w:sz w:val="24"/>
                <w:szCs w:val="24"/>
              </w:rPr>
              <w:t>Reference Authority</w:t>
            </w:r>
          </w:p>
        </w:tc>
        <w:tc>
          <w:tcPr>
            <w:tcW w:w="561" w:type="pct"/>
            <w:tcBorders>
              <w:top w:val="nil"/>
              <w:left w:val="nil"/>
              <w:bottom w:val="single" w:sz="8" w:space="0" w:color="000000"/>
              <w:right w:val="single" w:sz="8" w:space="0" w:color="000000"/>
            </w:tcBorders>
            <w:shd w:val="clear" w:color="auto" w:fill="C2D69B"/>
            <w:tcMar>
              <w:top w:w="15" w:type="dxa"/>
              <w:left w:w="15" w:type="dxa"/>
              <w:bottom w:w="15" w:type="dxa"/>
              <w:right w:w="15" w:type="dxa"/>
            </w:tcMar>
            <w:vAlign w:val="center"/>
            <w:hideMark/>
          </w:tcPr>
          <w:p w:rsidR="0086636C" w:rsidRPr="0077519E" w:rsidRDefault="0086636C" w:rsidP="00DC2718">
            <w:pPr>
              <w:pStyle w:val="tablebody"/>
              <w:jc w:val="center"/>
              <w:rPr>
                <w:b/>
                <w:sz w:val="24"/>
                <w:szCs w:val="24"/>
              </w:rPr>
            </w:pPr>
            <w:r w:rsidRPr="0077519E">
              <w:rPr>
                <w:b/>
                <w:sz w:val="24"/>
                <w:szCs w:val="24"/>
              </w:rPr>
              <w:t>Charge proven?</w:t>
            </w:r>
          </w:p>
        </w:tc>
        <w:tc>
          <w:tcPr>
            <w:tcW w:w="572" w:type="pct"/>
            <w:tcBorders>
              <w:top w:val="nil"/>
              <w:left w:val="nil"/>
              <w:bottom w:val="single" w:sz="8" w:space="0" w:color="000000"/>
              <w:right w:val="single" w:sz="8" w:space="0" w:color="000000"/>
            </w:tcBorders>
            <w:shd w:val="clear" w:color="auto" w:fill="C2D69B"/>
            <w:tcMar>
              <w:top w:w="15" w:type="dxa"/>
              <w:left w:w="15" w:type="dxa"/>
              <w:bottom w:w="15" w:type="dxa"/>
              <w:right w:w="15" w:type="dxa"/>
            </w:tcMar>
            <w:vAlign w:val="center"/>
            <w:hideMark/>
          </w:tcPr>
          <w:p w:rsidR="0086636C" w:rsidRPr="0077519E" w:rsidRDefault="0086636C" w:rsidP="00DC2718">
            <w:pPr>
              <w:pStyle w:val="tablebody"/>
              <w:jc w:val="center"/>
              <w:rPr>
                <w:b/>
                <w:sz w:val="24"/>
                <w:szCs w:val="24"/>
              </w:rPr>
            </w:pPr>
            <w:r w:rsidRPr="0077519E">
              <w:rPr>
                <w:b/>
                <w:sz w:val="24"/>
                <w:szCs w:val="24"/>
              </w:rPr>
              <w:t>Equals conviction?</w:t>
            </w:r>
          </w:p>
        </w:tc>
        <w:tc>
          <w:tcPr>
            <w:tcW w:w="488" w:type="pct"/>
            <w:tcBorders>
              <w:top w:val="nil"/>
              <w:left w:val="nil"/>
              <w:bottom w:val="single" w:sz="8" w:space="0" w:color="000000"/>
              <w:right w:val="single" w:sz="8" w:space="0" w:color="000000"/>
            </w:tcBorders>
            <w:shd w:val="clear" w:color="auto" w:fill="C2D69B"/>
            <w:tcMar>
              <w:top w:w="15" w:type="dxa"/>
              <w:left w:w="15" w:type="dxa"/>
              <w:bottom w:w="15" w:type="dxa"/>
              <w:right w:w="15" w:type="dxa"/>
            </w:tcMar>
            <w:vAlign w:val="center"/>
            <w:hideMark/>
          </w:tcPr>
          <w:p w:rsidR="0086636C" w:rsidRPr="0077519E" w:rsidRDefault="0086636C" w:rsidP="00DC2718">
            <w:pPr>
              <w:pStyle w:val="tablebody"/>
              <w:jc w:val="center"/>
              <w:rPr>
                <w:b/>
                <w:sz w:val="24"/>
                <w:szCs w:val="24"/>
              </w:rPr>
            </w:pPr>
            <w:r w:rsidRPr="0077519E">
              <w:rPr>
                <w:b/>
                <w:sz w:val="24"/>
                <w:szCs w:val="24"/>
              </w:rPr>
              <w:t>Interim disposition?</w:t>
            </w:r>
          </w:p>
        </w:tc>
      </w:tr>
      <w:tr w:rsidR="0086636C" w:rsidTr="00DC2718">
        <w:trPr>
          <w:tblCellSpacing w:w="0" w:type="dxa"/>
        </w:trPr>
        <w:tc>
          <w:tcPr>
            <w:tcW w:w="739"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Continued for dismissal</w:t>
            </w:r>
          </w:p>
          <w:p w:rsidR="0086636C" w:rsidRPr="0047511F" w:rsidRDefault="0086636C" w:rsidP="00DC2718">
            <w:pPr>
              <w:pStyle w:val="tablebody"/>
              <w:rPr>
                <w:sz w:val="24"/>
                <w:szCs w:val="24"/>
              </w:rPr>
            </w:pPr>
            <w:r w:rsidRPr="0047511F">
              <w:rPr>
                <w:sz w:val="24"/>
                <w:szCs w:val="24"/>
              </w:rPr>
              <w:t>(CONTDIS)</w:t>
            </w:r>
          </w:p>
        </w:tc>
        <w:tc>
          <w:tcPr>
            <w:tcW w:w="145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Prosecution of the case is continued for a specified period.</w:t>
            </w:r>
          </w:p>
          <w:p w:rsidR="0086636C" w:rsidRPr="0047511F" w:rsidRDefault="0086636C" w:rsidP="00DC2718">
            <w:pPr>
              <w:pStyle w:val="tablebody"/>
              <w:rPr>
                <w:sz w:val="24"/>
                <w:szCs w:val="24"/>
              </w:rPr>
            </w:pPr>
          </w:p>
        </w:tc>
        <w:tc>
          <w:tcPr>
            <w:tcW w:w="118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E90F9A" w:rsidP="00DC2718">
            <w:pPr>
              <w:pStyle w:val="tablebody"/>
              <w:rPr>
                <w:sz w:val="24"/>
                <w:szCs w:val="24"/>
              </w:rPr>
            </w:pPr>
            <w:hyperlink r:id="rId13" w:anchor="criminal" w:tgtFrame="_blank" w:history="1">
              <w:r w:rsidR="0086636C" w:rsidRPr="00A86862">
                <w:rPr>
                  <w:rStyle w:val="Hyperlink"/>
                  <w:color w:val="C0504D" w:themeColor="accent2"/>
                  <w:sz w:val="24"/>
                  <w:szCs w:val="24"/>
                </w:rPr>
                <w:t>Minn. R. Crim. P.</w:t>
              </w:r>
            </w:hyperlink>
            <w:r w:rsidR="0086636C" w:rsidRPr="00A86862">
              <w:rPr>
                <w:color w:val="632423" w:themeColor="accent2" w:themeShade="80"/>
                <w:sz w:val="24"/>
                <w:szCs w:val="24"/>
              </w:rPr>
              <w:t xml:space="preserve"> </w:t>
            </w:r>
            <w:r w:rsidR="0086636C" w:rsidRPr="0047511F">
              <w:rPr>
                <w:sz w:val="24"/>
                <w:szCs w:val="24"/>
              </w:rPr>
              <w:t>27.05;</w:t>
            </w:r>
          </w:p>
          <w:p w:rsidR="0086636C" w:rsidRPr="0047511F" w:rsidRDefault="0086636C" w:rsidP="00DC2718">
            <w:pPr>
              <w:pStyle w:val="tablebody"/>
              <w:rPr>
                <w:sz w:val="24"/>
                <w:szCs w:val="24"/>
              </w:rPr>
            </w:pPr>
            <w:r w:rsidRPr="0047511F">
              <w:rPr>
                <w:sz w:val="24"/>
                <w:szCs w:val="24"/>
              </w:rPr>
              <w:t>Minn. Stat.  § 609.132</w:t>
            </w:r>
          </w:p>
        </w:tc>
        <w:tc>
          <w:tcPr>
            <w:tcW w:w="56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c>
          <w:tcPr>
            <w:tcW w:w="57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c>
          <w:tcPr>
            <w:tcW w:w="48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Yes</w:t>
            </w:r>
          </w:p>
        </w:tc>
      </w:tr>
      <w:tr w:rsidR="0086636C" w:rsidTr="00DC2718">
        <w:trPr>
          <w:tblCellSpacing w:w="0" w:type="dxa"/>
        </w:trPr>
        <w:tc>
          <w:tcPr>
            <w:tcW w:w="739"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Convicted</w:t>
            </w:r>
          </w:p>
          <w:p w:rsidR="0086636C" w:rsidRPr="0047511F" w:rsidRDefault="0086636C" w:rsidP="00DC2718">
            <w:pPr>
              <w:pStyle w:val="tablebody"/>
              <w:rPr>
                <w:sz w:val="24"/>
                <w:szCs w:val="24"/>
              </w:rPr>
            </w:pPr>
            <w:r w:rsidRPr="0047511F">
              <w:rPr>
                <w:sz w:val="24"/>
                <w:szCs w:val="24"/>
              </w:rPr>
              <w:t>(CONV)</w:t>
            </w:r>
          </w:p>
        </w:tc>
        <w:tc>
          <w:tcPr>
            <w:tcW w:w="145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Court adjudicates defendant guilty.</w:t>
            </w:r>
          </w:p>
          <w:p w:rsidR="0086636C" w:rsidRPr="0047511F" w:rsidRDefault="0086636C" w:rsidP="00DC2718">
            <w:pPr>
              <w:pStyle w:val="tablebody"/>
              <w:rPr>
                <w:sz w:val="24"/>
                <w:szCs w:val="24"/>
              </w:rPr>
            </w:pPr>
            <w:r w:rsidRPr="0047511F">
              <w:rPr>
                <w:sz w:val="24"/>
                <w:szCs w:val="24"/>
              </w:rPr>
              <w:t>Defendant pleads guilty and waives rights by paying the fine in a payable case.</w:t>
            </w:r>
          </w:p>
          <w:p w:rsidR="0086636C" w:rsidRPr="0047511F" w:rsidRDefault="0086636C" w:rsidP="00DC2718">
            <w:pPr>
              <w:pStyle w:val="tablebody"/>
              <w:rPr>
                <w:sz w:val="24"/>
                <w:szCs w:val="24"/>
              </w:rPr>
            </w:pPr>
            <w:r w:rsidRPr="0047511F">
              <w:rPr>
                <w:sz w:val="24"/>
                <w:szCs w:val="24"/>
              </w:rPr>
              <w:t>Defendant fails to appear in a petty misdemeanor case.</w:t>
            </w:r>
          </w:p>
        </w:tc>
        <w:tc>
          <w:tcPr>
            <w:tcW w:w="118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 xml:space="preserve">Minn. Stat. § 609.02, </w:t>
            </w:r>
            <w:proofErr w:type="spellStart"/>
            <w:r w:rsidRPr="0047511F">
              <w:rPr>
                <w:sz w:val="24"/>
                <w:szCs w:val="24"/>
              </w:rPr>
              <w:t>subd</w:t>
            </w:r>
            <w:proofErr w:type="spellEnd"/>
            <w:r w:rsidRPr="0047511F">
              <w:rPr>
                <w:sz w:val="24"/>
                <w:szCs w:val="24"/>
              </w:rPr>
              <w:t>. 5.</w:t>
            </w:r>
          </w:p>
          <w:p w:rsidR="0086636C" w:rsidRPr="0047511F" w:rsidRDefault="0086636C" w:rsidP="00DC2718">
            <w:pPr>
              <w:pStyle w:val="tablebody"/>
              <w:rPr>
                <w:sz w:val="24"/>
                <w:szCs w:val="24"/>
              </w:rPr>
            </w:pPr>
            <w:r w:rsidRPr="0047511F">
              <w:rPr>
                <w:sz w:val="24"/>
                <w:szCs w:val="24"/>
              </w:rPr>
              <w:t>Statewide Payable Offense Policy, 506.1</w:t>
            </w:r>
          </w:p>
          <w:p w:rsidR="0086636C" w:rsidRPr="0047511F" w:rsidRDefault="0086636C" w:rsidP="00DC2718">
            <w:pPr>
              <w:pStyle w:val="tablebody"/>
              <w:rPr>
                <w:sz w:val="24"/>
                <w:szCs w:val="24"/>
              </w:rPr>
            </w:pPr>
            <w:r w:rsidRPr="0047511F">
              <w:rPr>
                <w:sz w:val="24"/>
                <w:szCs w:val="24"/>
              </w:rPr>
              <w:t>Minn. Stat.  § 609.491; Petty Misdemeanor Failure to Appear Policy, 515</w:t>
            </w:r>
          </w:p>
        </w:tc>
        <w:tc>
          <w:tcPr>
            <w:tcW w:w="56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Yes</w:t>
            </w:r>
          </w:p>
        </w:tc>
        <w:tc>
          <w:tcPr>
            <w:tcW w:w="57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Yes</w:t>
            </w:r>
          </w:p>
        </w:tc>
        <w:tc>
          <w:tcPr>
            <w:tcW w:w="48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r>
      <w:tr w:rsidR="0086636C" w:rsidTr="00DC2718">
        <w:trPr>
          <w:tblCellSpacing w:w="0" w:type="dxa"/>
        </w:trPr>
        <w:tc>
          <w:tcPr>
            <w:tcW w:w="739"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Dismissed</w:t>
            </w:r>
          </w:p>
          <w:p w:rsidR="0086636C" w:rsidRPr="0047511F" w:rsidRDefault="0086636C" w:rsidP="00DC2718">
            <w:pPr>
              <w:pStyle w:val="tablebody"/>
              <w:rPr>
                <w:sz w:val="24"/>
                <w:szCs w:val="24"/>
              </w:rPr>
            </w:pPr>
            <w:r w:rsidRPr="0047511F">
              <w:rPr>
                <w:sz w:val="24"/>
                <w:szCs w:val="24"/>
              </w:rPr>
              <w:t>(DISMISS)</w:t>
            </w:r>
          </w:p>
        </w:tc>
        <w:tc>
          <w:tcPr>
            <w:tcW w:w="145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The charge is dismissed by prosecutor or court without further court action.</w:t>
            </w:r>
          </w:p>
          <w:p w:rsidR="0086636C" w:rsidRPr="0047511F" w:rsidRDefault="0086636C" w:rsidP="00DC2718">
            <w:pPr>
              <w:pStyle w:val="tablebody"/>
              <w:rPr>
                <w:sz w:val="24"/>
                <w:szCs w:val="24"/>
              </w:rPr>
            </w:pPr>
          </w:p>
        </w:tc>
        <w:tc>
          <w:tcPr>
            <w:tcW w:w="118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E90F9A" w:rsidP="00DC2718">
            <w:pPr>
              <w:pStyle w:val="tablebody"/>
              <w:rPr>
                <w:sz w:val="24"/>
                <w:szCs w:val="24"/>
              </w:rPr>
            </w:pPr>
            <w:hyperlink r:id="rId14" w:anchor="criminal" w:tgtFrame="_blank" w:history="1">
              <w:r w:rsidR="0086636C" w:rsidRPr="00A86862">
                <w:rPr>
                  <w:rStyle w:val="Hyperlink"/>
                  <w:color w:val="C0504D" w:themeColor="accent2"/>
                  <w:sz w:val="24"/>
                  <w:szCs w:val="24"/>
                </w:rPr>
                <w:t>Minn. R. Crim. P</w:t>
              </w:r>
              <w:r w:rsidR="0086636C" w:rsidRPr="00A86862">
                <w:rPr>
                  <w:rStyle w:val="Hyperlink"/>
                  <w:color w:val="632423" w:themeColor="accent2" w:themeShade="80"/>
                  <w:sz w:val="24"/>
                  <w:szCs w:val="24"/>
                </w:rPr>
                <w:t>.</w:t>
              </w:r>
            </w:hyperlink>
            <w:r w:rsidR="0086636C" w:rsidRPr="0047511F">
              <w:rPr>
                <w:sz w:val="24"/>
                <w:szCs w:val="24"/>
              </w:rPr>
              <w:t xml:space="preserve"> 11; 30</w:t>
            </w:r>
          </w:p>
          <w:p w:rsidR="0086636C" w:rsidRPr="0047511F" w:rsidRDefault="0086636C" w:rsidP="00DC2718">
            <w:pPr>
              <w:pStyle w:val="tablebody"/>
              <w:rPr>
                <w:sz w:val="24"/>
                <w:szCs w:val="24"/>
              </w:rPr>
            </w:pPr>
            <w:r w:rsidRPr="0047511F">
              <w:rPr>
                <w:sz w:val="24"/>
                <w:szCs w:val="24"/>
              </w:rPr>
              <w:t>Minn. Stat.  § 631.21</w:t>
            </w:r>
          </w:p>
          <w:p w:rsidR="0086636C" w:rsidRPr="0047511F" w:rsidRDefault="00E90F9A" w:rsidP="00DC2718">
            <w:pPr>
              <w:pStyle w:val="tablebody"/>
              <w:rPr>
                <w:sz w:val="24"/>
                <w:szCs w:val="24"/>
              </w:rPr>
            </w:pPr>
            <w:hyperlink r:id="rId15" w:anchor="juvenileDelinquency" w:tgtFrame="_blank" w:history="1">
              <w:r w:rsidR="0086636C" w:rsidRPr="00A86862">
                <w:rPr>
                  <w:rStyle w:val="Hyperlink"/>
                  <w:color w:val="C0504D" w:themeColor="accent2"/>
                  <w:sz w:val="24"/>
                  <w:szCs w:val="24"/>
                </w:rPr>
                <w:t>Minn. R. Juv. Del. P.</w:t>
              </w:r>
            </w:hyperlink>
            <w:r w:rsidR="0086636C" w:rsidRPr="0047511F">
              <w:rPr>
                <w:sz w:val="24"/>
                <w:szCs w:val="24"/>
              </w:rPr>
              <w:t xml:space="preserve"> 6.05; 6.06; 13.09</w:t>
            </w:r>
          </w:p>
        </w:tc>
        <w:tc>
          <w:tcPr>
            <w:tcW w:w="56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c>
          <w:tcPr>
            <w:tcW w:w="57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c>
          <w:tcPr>
            <w:tcW w:w="48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r>
      <w:tr w:rsidR="0086636C" w:rsidTr="00DC2718">
        <w:trPr>
          <w:tblCellSpacing w:w="0" w:type="dxa"/>
        </w:trPr>
        <w:tc>
          <w:tcPr>
            <w:tcW w:w="739"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Diversion</w:t>
            </w:r>
          </w:p>
          <w:p w:rsidR="0086636C" w:rsidRPr="0047511F" w:rsidRDefault="0086636C" w:rsidP="00DC2718">
            <w:pPr>
              <w:pStyle w:val="tablebody"/>
              <w:rPr>
                <w:sz w:val="24"/>
                <w:szCs w:val="24"/>
              </w:rPr>
            </w:pPr>
            <w:r w:rsidRPr="0047511F">
              <w:rPr>
                <w:sz w:val="24"/>
                <w:szCs w:val="24"/>
              </w:rPr>
              <w:t>(DIVER)</w:t>
            </w:r>
          </w:p>
        </w:tc>
        <w:tc>
          <w:tcPr>
            <w:tcW w:w="145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The court approves a diversion agreement entered into by the prosecutor and defendant to suspend prosecution of the case for a specified period on certain conditions.</w:t>
            </w:r>
          </w:p>
        </w:tc>
        <w:tc>
          <w:tcPr>
            <w:tcW w:w="118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E90F9A" w:rsidP="00DC2718">
            <w:pPr>
              <w:pStyle w:val="tablebody"/>
              <w:rPr>
                <w:sz w:val="24"/>
                <w:szCs w:val="24"/>
              </w:rPr>
            </w:pPr>
            <w:hyperlink r:id="rId16" w:anchor="criminal" w:tgtFrame="_blank" w:history="1">
              <w:r w:rsidR="0086636C" w:rsidRPr="00A86862">
                <w:rPr>
                  <w:rStyle w:val="Hyperlink"/>
                  <w:color w:val="C0504D" w:themeColor="accent2"/>
                  <w:sz w:val="24"/>
                  <w:szCs w:val="24"/>
                </w:rPr>
                <w:t>Minn. R. Crim. P.</w:t>
              </w:r>
            </w:hyperlink>
            <w:r w:rsidR="0086636C" w:rsidRPr="0047511F">
              <w:rPr>
                <w:sz w:val="24"/>
                <w:szCs w:val="24"/>
              </w:rPr>
              <w:t xml:space="preserve"> 27.05.</w:t>
            </w:r>
          </w:p>
        </w:tc>
        <w:tc>
          <w:tcPr>
            <w:tcW w:w="56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c>
          <w:tcPr>
            <w:tcW w:w="57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c>
          <w:tcPr>
            <w:tcW w:w="48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Yes</w:t>
            </w:r>
          </w:p>
        </w:tc>
      </w:tr>
      <w:tr w:rsidR="0086636C" w:rsidTr="00DC2718">
        <w:trPr>
          <w:tblCellSpacing w:w="0" w:type="dxa"/>
        </w:trPr>
        <w:tc>
          <w:tcPr>
            <w:tcW w:w="739"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Stay of adjudication</w:t>
            </w:r>
          </w:p>
          <w:p w:rsidR="0086636C" w:rsidRPr="0047511F" w:rsidRDefault="0086636C" w:rsidP="00DC2718">
            <w:pPr>
              <w:pStyle w:val="tablebody"/>
              <w:rPr>
                <w:sz w:val="24"/>
                <w:szCs w:val="24"/>
              </w:rPr>
            </w:pPr>
            <w:r w:rsidRPr="0047511F">
              <w:rPr>
                <w:sz w:val="24"/>
                <w:szCs w:val="24"/>
              </w:rPr>
              <w:t>(PROB)</w:t>
            </w:r>
          </w:p>
          <w:p w:rsidR="0086636C" w:rsidRPr="0047511F" w:rsidRDefault="0086636C" w:rsidP="00DC2718">
            <w:pPr>
              <w:pStyle w:val="tablebody"/>
              <w:rPr>
                <w:sz w:val="24"/>
                <w:szCs w:val="24"/>
              </w:rPr>
            </w:pPr>
            <w:r w:rsidRPr="0047511F">
              <w:rPr>
                <w:sz w:val="24"/>
                <w:szCs w:val="24"/>
              </w:rPr>
              <w:t> </w:t>
            </w:r>
          </w:p>
          <w:p w:rsidR="0086636C" w:rsidRPr="0047511F" w:rsidRDefault="0086636C" w:rsidP="00DC2718">
            <w:pPr>
              <w:pStyle w:val="tablebody"/>
              <w:rPr>
                <w:sz w:val="24"/>
                <w:szCs w:val="24"/>
              </w:rPr>
            </w:pPr>
            <w:r w:rsidRPr="0047511F">
              <w:rPr>
                <w:sz w:val="24"/>
                <w:szCs w:val="24"/>
              </w:rPr>
              <w:t>f/k/a Probation before conviction</w:t>
            </w:r>
          </w:p>
        </w:tc>
        <w:tc>
          <w:tcPr>
            <w:tcW w:w="145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 xml:space="preserve">The court defers the proceedings without adjudicating guilt and places the defendant on probation under either: Minn. Stat. § 152.18 or § </w:t>
            </w:r>
            <w:hyperlink r:id="rId17" w:tgtFrame="_blank" w:history="1">
              <w:r w:rsidRPr="00A86862">
                <w:rPr>
                  <w:rStyle w:val="Hyperlink"/>
                  <w:color w:val="C0504D" w:themeColor="accent2"/>
                  <w:sz w:val="24"/>
                  <w:szCs w:val="24"/>
                </w:rPr>
                <w:t>609.3751</w:t>
              </w:r>
            </w:hyperlink>
            <w:r w:rsidRPr="00A86862">
              <w:rPr>
                <w:color w:val="C0504D" w:themeColor="accent2"/>
                <w:sz w:val="24"/>
                <w:szCs w:val="24"/>
              </w:rPr>
              <w:t>.</w:t>
            </w:r>
          </w:p>
        </w:tc>
        <w:tc>
          <w:tcPr>
            <w:tcW w:w="118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Minn. Stat.  § 152.18;</w:t>
            </w:r>
          </w:p>
          <w:p w:rsidR="0086636C" w:rsidRPr="0047511F" w:rsidRDefault="0086636C" w:rsidP="00DC2718">
            <w:pPr>
              <w:pStyle w:val="tablebody"/>
              <w:rPr>
                <w:sz w:val="24"/>
                <w:szCs w:val="24"/>
              </w:rPr>
            </w:pPr>
            <w:r w:rsidRPr="0047511F">
              <w:rPr>
                <w:sz w:val="24"/>
                <w:szCs w:val="24"/>
              </w:rPr>
              <w:t>§ 609.3751</w:t>
            </w:r>
          </w:p>
        </w:tc>
        <w:tc>
          <w:tcPr>
            <w:tcW w:w="56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Yes</w:t>
            </w:r>
          </w:p>
        </w:tc>
        <w:tc>
          <w:tcPr>
            <w:tcW w:w="57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No</w:t>
            </w:r>
          </w:p>
        </w:tc>
        <w:tc>
          <w:tcPr>
            <w:tcW w:w="48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47511F" w:rsidRDefault="0086636C" w:rsidP="00DC2718">
            <w:pPr>
              <w:pStyle w:val="tablebody"/>
              <w:rPr>
                <w:sz w:val="24"/>
                <w:szCs w:val="24"/>
              </w:rPr>
            </w:pPr>
            <w:r w:rsidRPr="0047511F">
              <w:rPr>
                <w:sz w:val="24"/>
                <w:szCs w:val="24"/>
              </w:rPr>
              <w:t>Yes</w:t>
            </w:r>
          </w:p>
        </w:tc>
      </w:tr>
      <w:tr w:rsidR="0086636C" w:rsidTr="00DC2718">
        <w:trPr>
          <w:tblCellSpacing w:w="0" w:type="dxa"/>
        </w:trPr>
        <w:tc>
          <w:tcPr>
            <w:tcW w:w="739"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6636C" w:rsidRPr="006A464B" w:rsidRDefault="0086636C" w:rsidP="00DC2718">
            <w:pPr>
              <w:pStyle w:val="tablebody"/>
            </w:pPr>
          </w:p>
        </w:tc>
        <w:tc>
          <w:tcPr>
            <w:tcW w:w="145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6A464B" w:rsidRDefault="0086636C" w:rsidP="00DC2718">
            <w:pPr>
              <w:pStyle w:val="tablebody"/>
            </w:pPr>
          </w:p>
        </w:tc>
        <w:tc>
          <w:tcPr>
            <w:tcW w:w="118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6A464B" w:rsidRDefault="0086636C" w:rsidP="00DC2718">
            <w:pPr>
              <w:pStyle w:val="tablebody"/>
            </w:pPr>
          </w:p>
        </w:tc>
        <w:tc>
          <w:tcPr>
            <w:tcW w:w="56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6A464B" w:rsidRDefault="0086636C" w:rsidP="00DC2718">
            <w:pPr>
              <w:pStyle w:val="tablebody"/>
            </w:pPr>
          </w:p>
        </w:tc>
        <w:tc>
          <w:tcPr>
            <w:tcW w:w="57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6A464B" w:rsidRDefault="0086636C" w:rsidP="00DC2718">
            <w:pPr>
              <w:pStyle w:val="tablebody"/>
            </w:pPr>
          </w:p>
        </w:tc>
        <w:tc>
          <w:tcPr>
            <w:tcW w:w="48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6636C" w:rsidRPr="006A464B" w:rsidRDefault="0086636C" w:rsidP="00DC2718">
            <w:pPr>
              <w:pStyle w:val="tablebody"/>
            </w:pPr>
          </w:p>
        </w:tc>
      </w:tr>
    </w:tbl>
    <w:p w:rsidR="0086636C" w:rsidRDefault="0086636C" w:rsidP="0086636C"/>
    <w:sectPr w:rsidR="0086636C" w:rsidSect="00A86862">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D" w:rsidRDefault="007D75CD" w:rsidP="0086636C">
      <w:pPr>
        <w:spacing w:after="0" w:line="240" w:lineRule="auto"/>
      </w:pPr>
      <w:r>
        <w:separator/>
      </w:r>
    </w:p>
  </w:endnote>
  <w:endnote w:type="continuationSeparator" w:id="0">
    <w:p w:rsidR="007D75CD" w:rsidRDefault="007D75CD" w:rsidP="0086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9E" w:rsidRPr="006A464B" w:rsidRDefault="00A86862" w:rsidP="006A464B">
    <w:pPr>
      <w:pStyle w:val="Footer"/>
      <w:tabs>
        <w:tab w:val="clear" w:pos="9360"/>
      </w:tabs>
      <w:rPr>
        <w:rFonts w:ascii="Times New Roman" w:hAnsi="Times New Roman"/>
      </w:rPr>
    </w:pPr>
    <w:r w:rsidRPr="006A464B">
      <w:rPr>
        <w:rFonts w:ascii="Times New Roman" w:hAnsi="Times New Roman"/>
      </w:rPr>
      <w:t>Compiled by Wilder Research</w:t>
    </w:r>
    <w:r w:rsidRPr="006A464B">
      <w:rPr>
        <w:rFonts w:ascii="Times New Roman" w:hAnsi="Times New Roman"/>
      </w:rPr>
      <w:tab/>
    </w:r>
    <w:r w:rsidRPr="006A464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6636C">
      <w:rPr>
        <w:rFonts w:ascii="Times New Roman" w:hAnsi="Times New Roman"/>
      </w:rPr>
      <w:t>February</w:t>
    </w:r>
    <w:r w:rsidRPr="006A464B">
      <w:rPr>
        <w:rFonts w:ascii="Times New Roman" w:hAnsi="Times New Roman"/>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62" w:rsidRPr="006A464B" w:rsidRDefault="00A86862" w:rsidP="006A464B">
    <w:pPr>
      <w:pStyle w:val="Footer"/>
      <w:tabs>
        <w:tab w:val="clear" w:pos="9360"/>
      </w:tabs>
      <w:rPr>
        <w:rFonts w:ascii="Times New Roman" w:hAnsi="Times New Roman"/>
      </w:rPr>
    </w:pPr>
    <w:r w:rsidRPr="006A464B">
      <w:rPr>
        <w:rFonts w:ascii="Times New Roman" w:hAnsi="Times New Roman"/>
      </w:rPr>
      <w:t>Compiled by Wilder Research</w:t>
    </w:r>
    <w:r w:rsidRPr="006A464B">
      <w:rPr>
        <w:rFonts w:ascii="Times New Roman" w:hAnsi="Times New Roman"/>
      </w:rPr>
      <w:tab/>
    </w:r>
    <w:r w:rsidRPr="006A464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February</w:t>
    </w:r>
    <w:r w:rsidRPr="006A464B">
      <w:rPr>
        <w:rFonts w:ascii="Times New Roman" w:hAnsi="Times New Roman"/>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D" w:rsidRDefault="007D75CD" w:rsidP="0086636C">
      <w:pPr>
        <w:spacing w:after="0" w:line="240" w:lineRule="auto"/>
      </w:pPr>
      <w:r>
        <w:separator/>
      </w:r>
    </w:p>
  </w:footnote>
  <w:footnote w:type="continuationSeparator" w:id="0">
    <w:p w:rsidR="007D75CD" w:rsidRDefault="007D75CD" w:rsidP="00866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2EDB"/>
    <w:multiLevelType w:val="hybridMultilevel"/>
    <w:tmpl w:val="A650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9"/>
    <w:rsid w:val="0012349E"/>
    <w:rsid w:val="001367AB"/>
    <w:rsid w:val="006F3014"/>
    <w:rsid w:val="006F7C14"/>
    <w:rsid w:val="00751D11"/>
    <w:rsid w:val="007D75CD"/>
    <w:rsid w:val="00843CE5"/>
    <w:rsid w:val="0086636C"/>
    <w:rsid w:val="00A31993"/>
    <w:rsid w:val="00A86862"/>
    <w:rsid w:val="00A923F9"/>
    <w:rsid w:val="00A952BC"/>
    <w:rsid w:val="00B16E3B"/>
    <w:rsid w:val="00DD7C89"/>
    <w:rsid w:val="00E90F9A"/>
    <w:rsid w:val="00EA7AC2"/>
    <w:rsid w:val="00EF09C8"/>
    <w:rsid w:val="00F0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C89"/>
    <w:rPr>
      <w:color w:val="0000FF"/>
      <w:u w:val="single"/>
    </w:rPr>
  </w:style>
  <w:style w:type="paragraph" w:styleId="NormalWeb">
    <w:name w:val="Normal (Web)"/>
    <w:basedOn w:val="Normal"/>
    <w:uiPriority w:val="99"/>
    <w:semiHidden/>
    <w:unhideWhenUsed/>
    <w:rsid w:val="00DD7C89"/>
    <w:pPr>
      <w:spacing w:before="100" w:beforeAutospacing="1" w:after="100" w:afterAutospacing="1" w:line="36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09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09C8"/>
    <w:rPr>
      <w:rFonts w:ascii="Calibri" w:hAnsi="Calibri"/>
      <w:szCs w:val="21"/>
    </w:rPr>
  </w:style>
  <w:style w:type="paragraph" w:styleId="ListParagraph">
    <w:name w:val="List Paragraph"/>
    <w:basedOn w:val="Normal"/>
    <w:uiPriority w:val="34"/>
    <w:qFormat/>
    <w:rsid w:val="006F7C14"/>
    <w:pPr>
      <w:ind w:left="720"/>
      <w:contextualSpacing/>
    </w:pPr>
  </w:style>
  <w:style w:type="paragraph" w:customStyle="1" w:styleId="tablebody">
    <w:name w:val="tablebody"/>
    <w:basedOn w:val="Normal"/>
    <w:rsid w:val="0086636C"/>
    <w:pPr>
      <w:spacing w:before="40" w:after="40" w:line="240" w:lineRule="auto"/>
      <w:ind w:left="40" w:right="40"/>
    </w:pPr>
    <w:rPr>
      <w:rFonts w:ascii="Arial" w:eastAsia="Calibri" w:hAnsi="Arial" w:cs="Arial"/>
      <w:sz w:val="15"/>
      <w:szCs w:val="15"/>
    </w:rPr>
  </w:style>
  <w:style w:type="paragraph" w:styleId="Footer">
    <w:name w:val="footer"/>
    <w:basedOn w:val="Normal"/>
    <w:link w:val="FooterChar"/>
    <w:uiPriority w:val="99"/>
    <w:unhideWhenUsed/>
    <w:rsid w:val="0086636C"/>
    <w:pPr>
      <w:tabs>
        <w:tab w:val="center" w:pos="4680"/>
        <w:tab w:val="right" w:pos="9360"/>
      </w:tabs>
      <w:spacing w:after="0"/>
    </w:pPr>
    <w:rPr>
      <w:rFonts w:ascii="Calibri" w:eastAsia="Calibri" w:hAnsi="Calibri" w:cs="Times New Roman"/>
    </w:rPr>
  </w:style>
  <w:style w:type="character" w:customStyle="1" w:styleId="FooterChar">
    <w:name w:val="Footer Char"/>
    <w:basedOn w:val="DefaultParagraphFont"/>
    <w:link w:val="Footer"/>
    <w:uiPriority w:val="99"/>
    <w:rsid w:val="0086636C"/>
    <w:rPr>
      <w:rFonts w:ascii="Calibri" w:eastAsia="Calibri" w:hAnsi="Calibri" w:cs="Times New Roman"/>
    </w:rPr>
  </w:style>
  <w:style w:type="paragraph" w:styleId="Header">
    <w:name w:val="header"/>
    <w:basedOn w:val="Normal"/>
    <w:link w:val="HeaderChar"/>
    <w:uiPriority w:val="99"/>
    <w:unhideWhenUsed/>
    <w:rsid w:val="0086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6C"/>
  </w:style>
  <w:style w:type="paragraph" w:styleId="BalloonText">
    <w:name w:val="Balloon Text"/>
    <w:basedOn w:val="Normal"/>
    <w:link w:val="BalloonTextChar"/>
    <w:uiPriority w:val="99"/>
    <w:semiHidden/>
    <w:unhideWhenUsed/>
    <w:rsid w:val="00B1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C89"/>
    <w:rPr>
      <w:color w:val="0000FF"/>
      <w:u w:val="single"/>
    </w:rPr>
  </w:style>
  <w:style w:type="paragraph" w:styleId="NormalWeb">
    <w:name w:val="Normal (Web)"/>
    <w:basedOn w:val="Normal"/>
    <w:uiPriority w:val="99"/>
    <w:semiHidden/>
    <w:unhideWhenUsed/>
    <w:rsid w:val="00DD7C89"/>
    <w:pPr>
      <w:spacing w:before="100" w:beforeAutospacing="1" w:after="100" w:afterAutospacing="1" w:line="36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09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09C8"/>
    <w:rPr>
      <w:rFonts w:ascii="Calibri" w:hAnsi="Calibri"/>
      <w:szCs w:val="21"/>
    </w:rPr>
  </w:style>
  <w:style w:type="paragraph" w:styleId="ListParagraph">
    <w:name w:val="List Paragraph"/>
    <w:basedOn w:val="Normal"/>
    <w:uiPriority w:val="34"/>
    <w:qFormat/>
    <w:rsid w:val="006F7C14"/>
    <w:pPr>
      <w:ind w:left="720"/>
      <w:contextualSpacing/>
    </w:pPr>
  </w:style>
  <w:style w:type="paragraph" w:customStyle="1" w:styleId="tablebody">
    <w:name w:val="tablebody"/>
    <w:basedOn w:val="Normal"/>
    <w:rsid w:val="0086636C"/>
    <w:pPr>
      <w:spacing w:before="40" w:after="40" w:line="240" w:lineRule="auto"/>
      <w:ind w:left="40" w:right="40"/>
    </w:pPr>
    <w:rPr>
      <w:rFonts w:ascii="Arial" w:eastAsia="Calibri" w:hAnsi="Arial" w:cs="Arial"/>
      <w:sz w:val="15"/>
      <w:szCs w:val="15"/>
    </w:rPr>
  </w:style>
  <w:style w:type="paragraph" w:styleId="Footer">
    <w:name w:val="footer"/>
    <w:basedOn w:val="Normal"/>
    <w:link w:val="FooterChar"/>
    <w:uiPriority w:val="99"/>
    <w:unhideWhenUsed/>
    <w:rsid w:val="0086636C"/>
    <w:pPr>
      <w:tabs>
        <w:tab w:val="center" w:pos="4680"/>
        <w:tab w:val="right" w:pos="9360"/>
      </w:tabs>
      <w:spacing w:after="0"/>
    </w:pPr>
    <w:rPr>
      <w:rFonts w:ascii="Calibri" w:eastAsia="Calibri" w:hAnsi="Calibri" w:cs="Times New Roman"/>
    </w:rPr>
  </w:style>
  <w:style w:type="character" w:customStyle="1" w:styleId="FooterChar">
    <w:name w:val="Footer Char"/>
    <w:basedOn w:val="DefaultParagraphFont"/>
    <w:link w:val="Footer"/>
    <w:uiPriority w:val="99"/>
    <w:rsid w:val="0086636C"/>
    <w:rPr>
      <w:rFonts w:ascii="Calibri" w:eastAsia="Calibri" w:hAnsi="Calibri" w:cs="Times New Roman"/>
    </w:rPr>
  </w:style>
  <w:style w:type="paragraph" w:styleId="Header">
    <w:name w:val="header"/>
    <w:basedOn w:val="Normal"/>
    <w:link w:val="HeaderChar"/>
    <w:uiPriority w:val="99"/>
    <w:unhideWhenUsed/>
    <w:rsid w:val="0086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6C"/>
  </w:style>
  <w:style w:type="paragraph" w:styleId="BalloonText">
    <w:name w:val="Balloon Text"/>
    <w:basedOn w:val="Normal"/>
    <w:link w:val="BalloonTextChar"/>
    <w:uiPriority w:val="99"/>
    <w:semiHidden/>
    <w:unhideWhenUsed/>
    <w:rsid w:val="00B1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5314">
      <w:bodyDiv w:val="1"/>
      <w:marLeft w:val="225"/>
      <w:marRight w:val="225"/>
      <w:marTop w:val="0"/>
      <w:marBottom w:val="0"/>
      <w:divBdr>
        <w:top w:val="none" w:sz="0" w:space="0" w:color="auto"/>
        <w:left w:val="none" w:sz="0" w:space="0" w:color="auto"/>
        <w:bottom w:val="none" w:sz="0" w:space="0" w:color="auto"/>
        <w:right w:val="none" w:sz="0" w:space="0" w:color="auto"/>
      </w:divBdr>
      <w:divsChild>
        <w:div w:id="459303000">
          <w:marLeft w:val="0"/>
          <w:marRight w:val="0"/>
          <w:marTop w:val="0"/>
          <w:marBottom w:val="0"/>
          <w:divBdr>
            <w:top w:val="none" w:sz="0" w:space="0" w:color="auto"/>
            <w:left w:val="none" w:sz="0" w:space="0" w:color="auto"/>
            <w:bottom w:val="none" w:sz="0" w:space="0" w:color="auto"/>
            <w:right w:val="none" w:sz="0" w:space="0" w:color="auto"/>
          </w:divBdr>
          <w:divsChild>
            <w:div w:id="400755603">
              <w:marLeft w:val="0"/>
              <w:marRight w:val="0"/>
              <w:marTop w:val="0"/>
              <w:marBottom w:val="0"/>
              <w:divBdr>
                <w:top w:val="single" w:sz="36" w:space="0" w:color="FFFFFF"/>
                <w:left w:val="none" w:sz="0" w:space="0" w:color="auto"/>
                <w:bottom w:val="none" w:sz="0" w:space="0" w:color="auto"/>
                <w:right w:val="none" w:sz="0" w:space="0" w:color="auto"/>
              </w:divBdr>
              <w:divsChild>
                <w:div w:id="394084647">
                  <w:marLeft w:val="3075"/>
                  <w:marRight w:val="2250"/>
                  <w:marTop w:val="0"/>
                  <w:marBottom w:val="0"/>
                  <w:divBdr>
                    <w:top w:val="none" w:sz="0" w:space="0" w:color="auto"/>
                    <w:left w:val="none" w:sz="0" w:space="0" w:color="auto"/>
                    <w:bottom w:val="none" w:sz="0" w:space="0" w:color="auto"/>
                    <w:right w:val="none" w:sz="0" w:space="0" w:color="auto"/>
                  </w:divBdr>
                  <w:divsChild>
                    <w:div w:id="1273627495">
                      <w:marLeft w:val="120"/>
                      <w:marRight w:val="150"/>
                      <w:marTop w:val="60"/>
                      <w:marBottom w:val="240"/>
                      <w:divBdr>
                        <w:top w:val="none" w:sz="0" w:space="0" w:color="auto"/>
                        <w:left w:val="none" w:sz="0" w:space="0" w:color="auto"/>
                        <w:bottom w:val="none" w:sz="0" w:space="0" w:color="auto"/>
                        <w:right w:val="none" w:sz="0" w:space="0" w:color="auto"/>
                      </w:divBdr>
                      <w:divsChild>
                        <w:div w:id="301666467">
                          <w:marLeft w:val="0"/>
                          <w:marRight w:val="0"/>
                          <w:marTop w:val="0"/>
                          <w:marBottom w:val="0"/>
                          <w:divBdr>
                            <w:top w:val="none" w:sz="0" w:space="0" w:color="auto"/>
                            <w:left w:val="none" w:sz="0" w:space="0" w:color="auto"/>
                            <w:bottom w:val="none" w:sz="0" w:space="0" w:color="auto"/>
                            <w:right w:val="none" w:sz="0" w:space="0" w:color="auto"/>
                          </w:divBdr>
                          <w:divsChild>
                            <w:div w:id="94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50415">
      <w:bodyDiv w:val="1"/>
      <w:marLeft w:val="0"/>
      <w:marRight w:val="0"/>
      <w:marTop w:val="0"/>
      <w:marBottom w:val="0"/>
      <w:divBdr>
        <w:top w:val="none" w:sz="0" w:space="0" w:color="auto"/>
        <w:left w:val="none" w:sz="0" w:space="0" w:color="auto"/>
        <w:bottom w:val="none" w:sz="0" w:space="0" w:color="auto"/>
        <w:right w:val="none" w:sz="0" w:space="0" w:color="auto"/>
      </w:divBdr>
    </w:div>
    <w:div w:id="9863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courts.gov/?page=51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evisor.leg.state.mn.us/statutes?id=609.3751" TargetMode="External"/><Relationship Id="rId2" Type="http://schemas.openxmlformats.org/officeDocument/2006/relationships/numbering" Target="numbering.xml"/><Relationship Id="rId16" Type="http://schemas.openxmlformats.org/officeDocument/2006/relationships/hyperlink" Target="http://www.mncourts.gov/?page=5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mn.gov/statutes?year=2011&amp;id=340A.503" TargetMode="External"/><Relationship Id="rId5" Type="http://schemas.openxmlformats.org/officeDocument/2006/relationships/settings" Target="settings.xml"/><Relationship Id="rId15" Type="http://schemas.openxmlformats.org/officeDocument/2006/relationships/hyperlink" Target="http://www.mncourts.gov/?page=511" TargetMode="External"/><Relationship Id="rId10" Type="http://schemas.openxmlformats.org/officeDocument/2006/relationships/hyperlink" Target="https://www.revisor.mn.gov/statutes?year=2011&amp;id=340A.7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ncourts.gov/?page=4485" TargetMode="External"/><Relationship Id="rId14" Type="http://schemas.openxmlformats.org/officeDocument/2006/relationships/hyperlink" Target="http://www.mncourts.gov/?page=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6B1B-4591-44FA-8F6D-9EE71254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Martell Kelly</dc:creator>
  <cp:lastModifiedBy>Laura Martell Kelly</cp:lastModifiedBy>
  <cp:revision>3</cp:revision>
  <dcterms:created xsi:type="dcterms:W3CDTF">2012-02-22T14:56:00Z</dcterms:created>
  <dcterms:modified xsi:type="dcterms:W3CDTF">2012-02-22T14:57:00Z</dcterms:modified>
</cp:coreProperties>
</file>